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2A3" w:rsidRPr="000552A3" w:rsidRDefault="000552A3" w:rsidP="000552A3">
      <w:pPr>
        <w:shd w:val="clear" w:color="auto" w:fill="EEEEEE"/>
        <w:spacing w:after="100" w:afterAutospacing="1" w:line="240" w:lineRule="auto"/>
        <w:jc w:val="center"/>
        <w:outlineLvl w:val="1"/>
        <w:rPr>
          <w:rFonts w:ascii="Helvetica" w:eastAsia="Times New Roman" w:hAnsi="Helvetica" w:cs="Helvetica"/>
          <w:color w:val="555555"/>
          <w:sz w:val="36"/>
          <w:szCs w:val="36"/>
          <w:lang w:eastAsia="ru-RU"/>
        </w:rPr>
      </w:pPr>
      <w:r w:rsidRPr="000552A3">
        <w:rPr>
          <w:rFonts w:ascii="Helvetica" w:eastAsia="Times New Roman" w:hAnsi="Helvetica" w:cs="Helvetica"/>
          <w:b/>
          <w:bCs/>
          <w:color w:val="652C91"/>
          <w:sz w:val="36"/>
          <w:szCs w:val="36"/>
          <w:lang w:eastAsia="ru-RU"/>
        </w:rPr>
        <w:t>Перечень изучаемых дисциплин по направлению</w:t>
      </w:r>
      <w:r w:rsidRPr="000552A3">
        <w:rPr>
          <w:rFonts w:ascii="Helvetica" w:eastAsia="Times New Roman" w:hAnsi="Helvetica" w:cs="Helvetica"/>
          <w:color w:val="555555"/>
          <w:sz w:val="36"/>
          <w:szCs w:val="36"/>
          <w:lang w:eastAsia="ru-RU"/>
        </w:rPr>
        <w:br/>
      </w:r>
      <w:r w:rsidRPr="000552A3">
        <w:rPr>
          <w:rFonts w:ascii="Helvetica" w:eastAsia="Times New Roman" w:hAnsi="Helvetica" w:cs="Helvetica"/>
          <w:b/>
          <w:bCs/>
          <w:color w:val="652C91"/>
          <w:sz w:val="36"/>
          <w:szCs w:val="36"/>
          <w:lang w:eastAsia="ru-RU"/>
        </w:rPr>
        <w:t>40.04.01 Правовое обеспечение государственной и хозяйственной деятельности</w:t>
      </w:r>
    </w:p>
    <w:p w:rsidR="000552A3" w:rsidRPr="000552A3" w:rsidRDefault="000552A3" w:rsidP="000552A3">
      <w:pPr>
        <w:shd w:val="clear" w:color="auto" w:fill="EEEEEE"/>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 </w:t>
      </w:r>
    </w:p>
    <w:tbl>
      <w:tblPr>
        <w:tblW w:w="0" w:type="auto"/>
        <w:tblBorders>
          <w:top w:val="outset" w:sz="18" w:space="0" w:color="auto"/>
          <w:left w:val="outset" w:sz="18" w:space="0" w:color="auto"/>
          <w:bottom w:val="outset" w:sz="18" w:space="0" w:color="auto"/>
          <w:right w:val="outset" w:sz="18" w:space="0" w:color="auto"/>
        </w:tblBorders>
        <w:shd w:val="clear" w:color="auto" w:fill="EEEEEE"/>
        <w:tblCellMar>
          <w:left w:w="0" w:type="dxa"/>
          <w:right w:w="0" w:type="dxa"/>
        </w:tblCellMar>
        <w:tblLook w:val="04A0" w:firstRow="1" w:lastRow="0" w:firstColumn="1" w:lastColumn="0" w:noHBand="0" w:noVBand="1"/>
      </w:tblPr>
      <w:tblGrid>
        <w:gridCol w:w="3169"/>
        <w:gridCol w:w="6170"/>
      </w:tblGrid>
      <w:tr w:rsidR="000552A3" w:rsidRPr="000552A3" w:rsidTr="000552A3">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t>Дисциплина</w:t>
            </w:r>
          </w:p>
        </w:tc>
        <w:tc>
          <w:tcPr>
            <w:tcW w:w="0" w:type="auto"/>
            <w:tcBorders>
              <w:top w:val="outset" w:sz="6" w:space="0" w:color="auto"/>
              <w:left w:val="outset" w:sz="6" w:space="0" w:color="auto"/>
              <w:bottom w:val="outset" w:sz="6" w:space="0" w:color="auto"/>
              <w:right w:val="outset" w:sz="6" w:space="0" w:color="auto"/>
            </w:tcBorders>
            <w:shd w:val="clear" w:color="auto" w:fill="EBEBEB"/>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t>Краткое описание</w:t>
            </w:r>
          </w:p>
        </w:tc>
      </w:tr>
      <w:tr w:rsidR="000552A3" w:rsidRPr="000552A3" w:rsidTr="000552A3">
        <w:tc>
          <w:tcPr>
            <w:tcW w:w="0" w:type="auto"/>
            <w:gridSpan w:val="2"/>
            <w:tcBorders>
              <w:top w:val="outset" w:sz="6" w:space="0" w:color="auto"/>
              <w:left w:val="outset" w:sz="6" w:space="0" w:color="auto"/>
              <w:bottom w:val="outset" w:sz="6" w:space="0" w:color="auto"/>
              <w:right w:val="outset" w:sz="6" w:space="0" w:color="auto"/>
            </w:tcBorders>
            <w:shd w:val="clear" w:color="auto" w:fill="00FF00"/>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t>1 курс</w:t>
            </w:r>
          </w:p>
        </w:tc>
      </w:tr>
      <w:tr w:rsidR="000552A3" w:rsidRPr="000552A3" w:rsidTr="000552A3">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t>Философия права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Специфика философского метода познания права. Понятие и значение философии права. Философия права в системе гуманитарного знания. Генеалогия философии права. Классическая философия права. Классическая философия права: от Канта до наших дней. Неклассическая философия права. Постнеклассическая философия права. Религиозная философия права. Научная философия права в России.</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Философско-правовая терминология. Базовые типы правопонимания и соответствующие типы государства. Правовая онтология. Правовая аксиология. Аксиологические проблемы философии права. Право как общее благо. Право как формальное равенство и справедливость. Право как свобода и ответственность.</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Правовая реальность и ее структура. Право и власть. Правопорядок и право. Философия права как методология познания и преобразования правовой реальности.</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Генезис понятия герменевтики в науке. Герменевтика как самостоятельный метод интерпретации социально-правовых явлений. Позитивистское толкование норм права. Естественно-правовая герменевтика. Философско-правовой подход к толкованию права: выявление объективной сущности и формы ее изложения.</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Актуальные философско-правовые проблемы современности.</w:t>
            </w:r>
          </w:p>
        </w:tc>
      </w:tr>
      <w:tr w:rsidR="000552A3" w:rsidRPr="000552A3" w:rsidTr="000552A3">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t>Иностранный язык в научной сфере</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Иностранный язык как средство развития коммуникативной компетентности и становления профессиональной компетентности. Основные особенности полного стиля произношения, характерные для сферы научной коммуникации; чтение транскрипции. Лексический минимум в объеме 2000 учебных лексических единиц общенаучного и терминологического характера. Понятие о свободных и устойчивых словосочетаниях, фразеологических единицах, характерных для общенаучных текстов. Понятие о научном стиле. Основные особенности научного стиля.</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Говорение: диалогическая и монологическая речь в ситуациях научного и профессионального общения; монологическое высказывание на уровне самостоятельно подготовленного и неподготовленного высказывания по темам специальности и по диссертационной работе. Основы публичной речи: сообщения и доклады по тематике проводимого исследования.</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lastRenderedPageBreak/>
              <w:t>Аудирование: понимание (общее, детальное) на слух оригинальной монологической и диалогической речи на научные темы.</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Чтение: изучающее (2000 п. зн), ознакомительное (2500 п.зн.), просмотровое (3000 п.зн.) чтение научных текстов с основными лексико-грамматическими явлениями, характерными для научной и профессиональной речи.</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Письмо: написание плана, тезисов сообщения/доклада по теме исследования; письменное реферирование и аннотирование информации из различных источников.</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Перевод: письменный перевод научных текстов с иностранного языка на русский (с использованием словарей и справочной литературы). Полный, реферативный, аннотационный перевод.</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Языковой материал: орфоэпическая, лексическая, грамматическая норма научной речи.</w:t>
            </w:r>
          </w:p>
        </w:tc>
      </w:tr>
      <w:tr w:rsidR="000552A3" w:rsidRPr="000552A3" w:rsidTr="000552A3">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lastRenderedPageBreak/>
              <w:t>Проблемы общей теории и государства права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Проблемы определения понятия государства и установления его основных признаков; проблемы идентификации государства по основным признакам; отражение процесса происхождения государства и права в различных учениях и теориях; общая методология юридических наук; общее учение о правоотношениях; правопонимание; границы государственного вмешательства в дела общества и отдельной личности; проблемы правотворчества; проблемы теории реализации права; источники и формы права; понятие, признаки и классификация нормативных правовых актов.</w:t>
            </w:r>
          </w:p>
        </w:tc>
      </w:tr>
      <w:tr w:rsidR="000552A3" w:rsidRPr="000552A3" w:rsidTr="000552A3">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t>Проблемы культуры и этики в деятельности юриста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           Углубленное изучение актуальных проблем культуры и этики в профессиональной деятельности юриста, подготовка магистрантов к применению полученных знаний и навыков в профессиональной деятельности.</w:t>
            </w:r>
          </w:p>
        </w:tc>
      </w:tr>
      <w:tr w:rsidR="000552A3" w:rsidRPr="000552A3" w:rsidTr="000552A3">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t>История политических и правовых учений</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Структура данного курса построена в хронологическом порядке, то есть в ней воспроизводится общепринятая периодизация всемирной истории. В рамках данного курса изучаются политико-правовые учения Древнего мира, Средних веков, периода разложения феодализма и буржуазных революций, Нового и Новейшего времени. Система курса отражает так называемый «портретно-индивидуализирующий» подход к изложению материала, то есть в рамках каждого раздела рассматриваются, как правило, политико-правовые учения конкретного мыслителя. Признание универсальных принципов социального бытия не должно приводить к отрицанию возможности их своеобразного оформления в различных цивилизациях. В настоящее время перед российскими учеными-правоведами стоит задача преодоления явного европоцентризма в содержании и структуре этого курса. Образцы восточной и отечественной политико-правовой мысли до сих пор рассматриваются лишь на фоне достижений западноевропейской культуры. Необходимо больше внимание уделять отечественной политико-правовой мысли, своеобразие и глубина которой явно не дооцениваются. Целесообразно разделить курс на две равноправных по значению части – История политических и правовых учений зарубежных стран и История отечественной политико-</w:t>
            </w:r>
            <w:r w:rsidRPr="000552A3">
              <w:rPr>
                <w:rFonts w:ascii="Helvetica" w:eastAsia="Times New Roman" w:hAnsi="Helvetica" w:cs="Helvetica"/>
                <w:color w:val="555555"/>
                <w:sz w:val="21"/>
                <w:szCs w:val="21"/>
                <w:lang w:eastAsia="ru-RU"/>
              </w:rPr>
              <w:lastRenderedPageBreak/>
              <w:t>правовой мысли. Это способствовало бы освобождению российского правосознания от научного и идеологического «провинциализма» и склонности к упрощенно-идеализированному восприятию опыта западной правовой культуры.</w:t>
            </w:r>
          </w:p>
        </w:tc>
      </w:tr>
      <w:tr w:rsidR="000552A3" w:rsidRPr="000552A3" w:rsidTr="000552A3">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lastRenderedPageBreak/>
              <w:t>История и методология юридической науки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Относится к историко-правовым и одновременно теоретико-правовым дисциплинам и включает в себя систему знаний о становлении и развитии юридической науки, основах юридической практики, профессии и образовании, а также о совокупности методов познания, применяющихся в правовых исследованиях.</w:t>
            </w:r>
          </w:p>
        </w:tc>
      </w:tr>
      <w:tr w:rsidR="000552A3" w:rsidRPr="000552A3" w:rsidTr="000552A3">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t>Сравнительное правоведение</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Данная дисциплина является системной дисциплиной, которая связана почти со всеми основными юридическими науками.</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В начале данного курса изучаются общие положения: историческое происхождение изучения иностранного права и сравнительного правоведения; сущность сравнения: эмпирическое описание, обобщение, сравнительный анализ; источники права; географическая и юридическая карта мира.</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В середине курса изучаются методы сравнительного правоведения и методы юридической науки, история их формирования и основные подходы.</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В конце курса подлежат изучению темы, в которых можно применить полученные ранее умения и владения методами сравнительного правоведения.</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Данная дисциплина позволяет соотнести, разные отрасли права, выявить уровень и особенности национального права и национальной правовой науки в сравнении с другими правовыми системами, изучить государственные институты, закономерности их функционирования, модели их организации. Сравнительное правоведение дает представление о системной связи правовых явлений их типологизации, способствует расширению выборов вариантов правового развития.</w:t>
            </w:r>
          </w:p>
        </w:tc>
      </w:tr>
      <w:tr w:rsidR="000552A3" w:rsidRPr="000552A3" w:rsidTr="000552A3">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t>Актуальные проблемы российского права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В рамках дисциплины изучаются теория конституционного и муниципального права, практика организации государственной власти и местного самоуправления, а также опыт государств-участников Европейского Союза, Азиатско-Тихоокеанского региона и арктических государств.</w:t>
            </w:r>
          </w:p>
        </w:tc>
      </w:tr>
      <w:tr w:rsidR="000552A3" w:rsidRPr="000552A3" w:rsidTr="000552A3">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t>Юридическая практика и организация студенческих юридических клиник</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Понятие, сущность, назначение и организация студенческих юридических клиник. Общая характеристика профессиональных навыков юриста. Интервьюирование как профессиональный навык юриста. Анализ дела и выработка позиции по делу. Консультирование как профессиональный навык юриста. Доказательства и реализация правовой позиции по делу в суде и иных органах. Юридическая техника – подготовка и оформление правовых документов</w:t>
            </w:r>
          </w:p>
        </w:tc>
      </w:tr>
      <w:tr w:rsidR="000552A3" w:rsidRPr="000552A3" w:rsidTr="000552A3">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t>Научно-исследовательская практика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 xml:space="preserve">Научно-исследовательская практика является обязательной для прохождения магистрантами. Она базируется на компетенциях, приобретенных в процессе изучения предшествующих дисциплин магистратуры. Обучающийся должен: быть способным к обобщению и анализу информации, постановке цели и выбору путей её достижения; </w:t>
            </w:r>
            <w:r w:rsidRPr="000552A3">
              <w:rPr>
                <w:rFonts w:ascii="Helvetica" w:eastAsia="Times New Roman" w:hAnsi="Helvetica" w:cs="Helvetica"/>
                <w:color w:val="555555"/>
                <w:sz w:val="21"/>
                <w:szCs w:val="21"/>
                <w:lang w:eastAsia="ru-RU"/>
              </w:rPr>
              <w:lastRenderedPageBreak/>
              <w:t>владеть основными способами получения и переработки информации.</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Знания и умения, полученные в результате прохождения практики являются необходимой основой для подготовки магистерской диссертации.</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Научно-исследовательский компонент магистерской подготовки является наиболее важным и выражает сущность и цель подготовки магистров юриспруденции, поэтому необходимо подготовить выпускника к научно-исследовательской деятельности, дать ему навыки проведения научного исследования.</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Направление «Юриспруденция» (степень «магистр юриспруденции») нацелена на подготовку научных и научно-педагогических кадров, способных развивать и разрабатывать научные направления, а также выполнять не только узкоспециальные функции, но и развивать законодательство Российской Федерации, субъектов Российской Федерации. Научно-исследовательская практика готовит магистров к тому, чтобы стать активными участниками нормотворческого и политического процесса, находить разрешение законодательных и иных проблем на уровне страны и региона.</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Для прохождения научно-исследовательской практики определяется база ее прохождения, в качестве которой назначается кафедра конституционного и муниципального права СВФУ. В соответствии с индивидуальным планом работы магистранта, разработанным с участием научного руководителя магистранта и научного руководителя магистерской программы, с учетом пожеланий самого магистранта может быть определена иная база научно-исследовательской практики.</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По результатам прохождения практики составляется подробный отчет, содержащий обоснованные сведения о достижении магистрантом целей и задач научно-исследовательской практики, обозначенных в данной программе, а также о проблемах и недостатках в организации практики. В случае прохождения научно-педагогической практики не на базе другой научно-исследовательской организации требуется характеристика с печатью соответствующего учреждения.</w:t>
            </w:r>
          </w:p>
        </w:tc>
      </w:tr>
      <w:tr w:rsidR="000552A3" w:rsidRPr="000552A3" w:rsidTr="000552A3">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lastRenderedPageBreak/>
              <w:t>Производственная практика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numPr>
                <w:ilvl w:val="0"/>
                <w:numId w:val="1"/>
              </w:numPr>
              <w:spacing w:before="100" w:beforeAutospacing="1"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Изучение структуры юридической службы, ее задач и функциональных обязанностей сотрудников; детальное изучение сферы профессиональной деятельности (технология реализации правовых норм, решение задач по обеспечению законности и правопорядка. правовое обучение и воспитание в организации и т.д.).</w:t>
            </w:r>
          </w:p>
          <w:p w:rsidR="000552A3" w:rsidRPr="000552A3" w:rsidRDefault="000552A3" w:rsidP="000552A3">
            <w:pPr>
              <w:numPr>
                <w:ilvl w:val="0"/>
                <w:numId w:val="1"/>
              </w:numPr>
              <w:spacing w:before="100" w:beforeAutospacing="1"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Осуществление правовой работы, ведение правовой документации, совершенствование практических навыков.</w:t>
            </w:r>
          </w:p>
          <w:p w:rsidR="000552A3" w:rsidRPr="000552A3" w:rsidRDefault="000552A3" w:rsidP="000552A3">
            <w:pPr>
              <w:numPr>
                <w:ilvl w:val="0"/>
                <w:numId w:val="1"/>
              </w:numPr>
              <w:spacing w:before="100" w:beforeAutospacing="1"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 xml:space="preserve">Анализ статистических форм отчетности по направлениям правовой работы, необходимые для подготовки практической части магистерской </w:t>
            </w:r>
            <w:r w:rsidRPr="000552A3">
              <w:rPr>
                <w:rFonts w:ascii="Helvetica" w:eastAsia="Times New Roman" w:hAnsi="Helvetica" w:cs="Helvetica"/>
                <w:color w:val="555555"/>
                <w:sz w:val="21"/>
                <w:szCs w:val="21"/>
                <w:lang w:eastAsia="ru-RU"/>
              </w:rPr>
              <w:lastRenderedPageBreak/>
              <w:t>диссертации, приобретение навыков по их заполнению в данной организации за последний год.</w:t>
            </w:r>
          </w:p>
          <w:p w:rsidR="000552A3" w:rsidRPr="000552A3" w:rsidRDefault="000552A3" w:rsidP="000552A3">
            <w:pPr>
              <w:numPr>
                <w:ilvl w:val="0"/>
                <w:numId w:val="1"/>
              </w:numPr>
              <w:spacing w:before="100" w:beforeAutospacing="1"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Изучение нормативных, инструктивных и методических материалов по организации правовой работы в организации.</w:t>
            </w:r>
          </w:p>
          <w:p w:rsidR="000552A3" w:rsidRPr="000552A3" w:rsidRDefault="000552A3" w:rsidP="000552A3">
            <w:pPr>
              <w:numPr>
                <w:ilvl w:val="0"/>
                <w:numId w:val="1"/>
              </w:numPr>
              <w:spacing w:before="100" w:beforeAutospacing="1"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Участие в практической работе правовой службы.</w:t>
            </w:r>
          </w:p>
          <w:p w:rsidR="000552A3" w:rsidRPr="000552A3" w:rsidRDefault="000552A3" w:rsidP="000552A3">
            <w:pPr>
              <w:numPr>
                <w:ilvl w:val="0"/>
                <w:numId w:val="1"/>
              </w:numPr>
              <w:spacing w:before="100" w:beforeAutospacing="1"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Сбор, обработка, обобщение и анализ материалы, необходимых для подготовки магистерской диссертации.</w:t>
            </w:r>
          </w:p>
        </w:tc>
      </w:tr>
      <w:tr w:rsidR="000552A3" w:rsidRPr="000552A3" w:rsidTr="000552A3">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lastRenderedPageBreak/>
              <w:t>Научно-исследовательская работа (Расср.)</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i/>
                <w:iCs/>
                <w:color w:val="555555"/>
                <w:sz w:val="21"/>
                <w:szCs w:val="21"/>
                <w:lang w:eastAsia="ru-RU"/>
              </w:rPr>
              <w:t>Содержание научно-исследовательской работы магистрантов состоит в:</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 выявлении и формулировании актуальных научных проблем, требующих углубленных профессиональных знаний в области предпринимательского права;</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 разработке программ научных исследований и разработок, организации их выполнения;</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 разработке методов и инструментов проведения исследований, исходя из целей конкретного исследования, и анализе их результатов;</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 участие в разработке совместно с другими членами коллектива общих научных проектов;</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 разработке организационно-управленческих моделей процессов, явлений и объектов, оценке и интерпретации результатов;</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 поиске, сборе, обработке, анализе и систематизации информации по теме исследования;</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 подготовке обзоров, отчетов и </w:t>
            </w:r>
            <w:hyperlink r:id="rId5" w:tooltip="Научные публикации" w:history="1">
              <w:r w:rsidRPr="000552A3">
                <w:rPr>
                  <w:rFonts w:ascii="Helvetica" w:eastAsia="Times New Roman" w:hAnsi="Helvetica" w:cs="Helvetica"/>
                  <w:color w:val="6AB8EE"/>
                  <w:sz w:val="21"/>
                  <w:szCs w:val="21"/>
                  <w:lang w:eastAsia="ru-RU"/>
                </w:rPr>
                <w:t>научных публикаций</w:t>
              </w:r>
            </w:hyperlink>
            <w:r w:rsidRPr="000552A3">
              <w:rPr>
                <w:rFonts w:ascii="Helvetica" w:eastAsia="Times New Roman" w:hAnsi="Helvetica" w:cs="Helvetica"/>
                <w:color w:val="555555"/>
                <w:sz w:val="21"/>
                <w:szCs w:val="21"/>
                <w:lang w:eastAsia="ru-RU"/>
              </w:rPr>
              <w:t> по теме исследования;</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 подготовка и проведение семинаров, научно-практических конференций; написание статей, редактирование и рецензирование научных публикаций. </w:t>
            </w:r>
          </w:p>
        </w:tc>
      </w:tr>
      <w:tr w:rsidR="000552A3" w:rsidRPr="000552A3" w:rsidTr="000552A3">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t>Научно-исследовательский семинар (Расср.)</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Образовательная программа высшего образования «Правовое обеспечение государственной и хозяйственной деятельности» по направлению подготовки «Юриспруденция» нацелена на подготовку магистров, готовых к правотворческой, правоприменительной, правоохранительной, экспертно-консультационной, организационно-управленческой, научно-исследовательской и педагогической профессиональной деятельности.</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 xml:space="preserve">Научно-исследовательский семинар является обязательной для прохождения магистрантами. Обучающийся должен быть способным к обобщению и систематизации информации, ее научной обработки и оценки, постановке цели и выбору путей её достижения; владению основными способами получения и переработки научных знаний. Знания, умения и навыки, полученные в результате посещения НИС, являются </w:t>
            </w:r>
            <w:r w:rsidRPr="000552A3">
              <w:rPr>
                <w:rFonts w:ascii="Helvetica" w:eastAsia="Times New Roman" w:hAnsi="Helvetica" w:cs="Helvetica"/>
                <w:color w:val="555555"/>
                <w:sz w:val="21"/>
                <w:szCs w:val="21"/>
                <w:lang w:eastAsia="ru-RU"/>
              </w:rPr>
              <w:lastRenderedPageBreak/>
              <w:t>необходимой основой для подготовки магистерской диссертации.</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Научно-исследовательский семинар, исходя из межотраслевого характера магистерской программы, проводится научно-педагогическими работниками одной из кафедр юридического факультета СВФУ, профильной в отношении утвержденной темы магистерской диссертации.</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НИС проводится в течение 1 – 3 семестров.</w:t>
            </w:r>
          </w:p>
        </w:tc>
      </w:tr>
      <w:tr w:rsidR="000552A3" w:rsidRPr="000552A3" w:rsidTr="000552A3">
        <w:tc>
          <w:tcPr>
            <w:tcW w:w="0" w:type="auto"/>
            <w:gridSpan w:val="2"/>
            <w:tcBorders>
              <w:top w:val="outset" w:sz="6" w:space="0" w:color="auto"/>
              <w:left w:val="outset" w:sz="6" w:space="0" w:color="auto"/>
              <w:bottom w:val="outset" w:sz="6" w:space="0" w:color="auto"/>
              <w:right w:val="outset" w:sz="6" w:space="0" w:color="auto"/>
            </w:tcBorders>
            <w:shd w:val="clear" w:color="auto" w:fill="00FF00"/>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lastRenderedPageBreak/>
              <w:t>2 курс</w:t>
            </w:r>
          </w:p>
        </w:tc>
      </w:tr>
      <w:tr w:rsidR="000552A3" w:rsidRPr="000552A3" w:rsidTr="000552A3">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t>Актуальные проблемы конституционного и муниципального права РФ и зарубежных стран</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В рамках дисциплины изучаются теория конституционного и муниципального права, практика организации государственной власти и местного самоуправления, а также опыт государств-участников Европейского Союза, Азиатско-Тихоокеанского региона и арктических государств.</w:t>
            </w:r>
          </w:p>
        </w:tc>
      </w:tr>
      <w:tr w:rsidR="000552A3" w:rsidRPr="000552A3" w:rsidTr="000552A3">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t>Актуальные проблемы отраслей криминального цикла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В данной дисциплине исследуются актуальные проблемы уголовного права общей и особенной части, а также уголовного процессуального права, криминологии, правоохранительной деятельности, криминалистики: - уголовно-правовая политика, ее содержание; теоретические и правоприменительные проблемы уголовного права; актуальные проблемы учения об уголовном законе; актуальные проблемы учения о преступлении; актуальные проблемы учения о наказании; проблемные вопросы преступлений против личности; проблемные вопросы преступлений в сфере экономики; проблемные вопросы преступлений против общественной безопасности, против государственной власти; уголовно-процессуальное право и законодательство; источники, назначение уголовно-процессуального права; принципы в уголовном процессе Российской Федерации; актуальные проблемы досудебного производства по уголовному делу; доказательства и доказывание; меры процессуального принуждения; актуальные проблемы судебного производства по уголовному делу; производство в суде второй инстанции; особый порядок судебного разбирательства; проблемные вопросы противодействия преступности; проблемные вопросы правоохранительной деятельности.</w:t>
            </w:r>
          </w:p>
        </w:tc>
      </w:tr>
      <w:tr w:rsidR="000552A3" w:rsidRPr="000552A3" w:rsidTr="000552A3">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t>Актуальные проблемы арктического права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Анализ федерального законодательства по вопросам социально-экономического развития арктических территорий России показывает, что оно не отвечает новым вызовам времени. В нем имеются значительные пробелы и противоречия. До сих пор не принят базовый закон “О развитии Арктической зоны Российской Федерации”.</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Основной задачей на пути нового промышленного освоения Арктики является формирование арктической нормативной правовой базы, отвечающей новым требованиям охраны окружающей среды Арктики, социальной, инновационной экономики, конечная цель которой улучшение качества жизни людей в арктической зоне Российской Федерации.</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 xml:space="preserve">Изучение курса «Актуальные проблемы арктического права» обусловлено новыми вызовами времени, изменением климата планеты, активным освоением природных ресурсов Арктики и новых международных транспортных и морских перевозок, соответственно возросшей необходимостью изучения международного экологического и морского права, </w:t>
            </w:r>
            <w:r w:rsidRPr="000552A3">
              <w:rPr>
                <w:rFonts w:ascii="Helvetica" w:eastAsia="Times New Roman" w:hAnsi="Helvetica" w:cs="Helvetica"/>
                <w:color w:val="555555"/>
                <w:sz w:val="21"/>
                <w:szCs w:val="21"/>
                <w:lang w:eastAsia="ru-RU"/>
              </w:rPr>
              <w:lastRenderedPageBreak/>
              <w:t>правового регулирования статуса Арктики, устойчивого развития арктических территорий арктических стран, бережного использования природных ресурсов и защиты коренных народов в Арктических странах.</w:t>
            </w:r>
          </w:p>
        </w:tc>
      </w:tr>
      <w:tr w:rsidR="000552A3" w:rsidRPr="000552A3" w:rsidTr="000552A3">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lastRenderedPageBreak/>
              <w:t>Правовое регулирование предпринимательской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Курс состоит из двух разделов. В первой части изложены общие положения предпринимательского права. Курс объединяет несколько разделов, связанных с уяснением общих требований и правил осуществления предпринимательской деятельности в любой сфере или направлении, то есть, представлен материал, отражающий внешнюю среду предпринимательства. Во втором разделе рассматриваются особенности правового регулирования отдельные виды предпринимательской деятельности.</w:t>
            </w:r>
          </w:p>
        </w:tc>
      </w:tr>
      <w:tr w:rsidR="000552A3" w:rsidRPr="000552A3" w:rsidTr="000552A3">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t>Правовое регулирование правозащитной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Понятие, сущность и цель правозащитной деятельности; элементы системы защиты прав и свобод человека и гражданина в Российской Федерации, принципы конституционной системы защиты прав и свобод человека и гражданина, субъекты правозащитной деятельности и их классификация, государство как субъект правозащитной деятельности, государственные органы как субъекты правозащитной деятельности; общественные организации как субъекты правозащитной деятельности; международные организации как субъекты правозащитной деятельности.</w:t>
            </w:r>
          </w:p>
        </w:tc>
      </w:tr>
      <w:tr w:rsidR="000552A3" w:rsidRPr="000552A3" w:rsidTr="000552A3">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t>Юридическое консультирование</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Учебная практика «Юридическое консультирование» является обязательным разделом ООП. Она представляет собой вид учебных занятий, обеспечивающих практико-ориентированную подготовку обучающихся. Учебная практика проводится образовательным учреждением при освоении студентами профессиональных компетенций в рамках профессиональных модулей и могут реализовываться, чередуясь с теоретическими занятиями в рамках профессиональных модулей. Аттестация по итогам учебной практики проводится с учетом (или на основании) результатов, подтвержденных документами соответствующих организаций.</w:t>
            </w:r>
          </w:p>
        </w:tc>
      </w:tr>
      <w:tr w:rsidR="000552A3" w:rsidRPr="000552A3" w:rsidTr="000552A3">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jc w:val="center"/>
              <w:rPr>
                <w:rFonts w:ascii="Helvetica" w:eastAsia="Times New Roman" w:hAnsi="Helvetica" w:cs="Helvetica"/>
                <w:color w:val="555555"/>
                <w:sz w:val="21"/>
                <w:szCs w:val="21"/>
                <w:lang w:eastAsia="ru-RU"/>
              </w:rPr>
            </w:pPr>
            <w:r w:rsidRPr="000552A3">
              <w:rPr>
                <w:rFonts w:ascii="Helvetica" w:eastAsia="Times New Roman" w:hAnsi="Helvetica" w:cs="Helvetica"/>
                <w:b/>
                <w:bCs/>
                <w:color w:val="555555"/>
                <w:sz w:val="21"/>
                <w:szCs w:val="21"/>
                <w:lang w:eastAsia="ru-RU"/>
              </w:rPr>
              <w:t>Педагогическая практика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Педагогическая практика магистрантов предусматривает следующие виды деятельности:</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 посещение лекций и других видов аудиторных занятий, проводимых ведущими преподавателями кафедры (ВУЗа), анализ индивидуального стиля педагогической деятельности преподавателя вуза, методики изложения лекционного материала.</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 изучение состава и содержания учебно-методических материалов преподаваемой дисциплины и теоретического материала, необходимого для проведения учебных занятий.</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 подготовка к проведению лабораторных и практических занятий, семинаров, курсового проектирования и других видов педагогической деятельности: разработка плана проведения занятия (составление конспекта, подбор средств наглядности, подготовка инструктажа по технике безопасности при проведении лабораторных и практических работ), чтение пробных лекций по предложенной тематике.</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 xml:space="preserve">- анализ проведенных занятий: выделение основных положительных и отрицательных моментов занятия, обсуждение с руководителем практики неожиданных </w:t>
            </w:r>
            <w:r w:rsidRPr="000552A3">
              <w:rPr>
                <w:rFonts w:ascii="Helvetica" w:eastAsia="Times New Roman" w:hAnsi="Helvetica" w:cs="Helvetica"/>
                <w:color w:val="555555"/>
                <w:sz w:val="21"/>
                <w:szCs w:val="21"/>
                <w:lang w:eastAsia="ru-RU"/>
              </w:rPr>
              <w:lastRenderedPageBreak/>
              <w:t>ситуаций учебной деятельности и характерных особенностей педагогического общения.</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 моделирование возможных вариантов улучшения аналогичного типа занятия путем использования других типов заданий и педагогических форм работы, обсуждение итогов учебной и методической работы с опытными педагогами кафедры, руководителем практики.</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 рецензирование рефератов, курсовых работ/ проектов, работа в комиссии по защите курсовых работ/проектов, изучение кафедральной тематики курсовых работ/проектов и рефератов соответствующей дисциплины, методических документов по их подготовке/разработке, рецензирование и подготовка отзывов на рефераты и курсовые работы/проекты.</w:t>
            </w:r>
          </w:p>
          <w:p w:rsidR="000552A3" w:rsidRPr="000552A3" w:rsidRDefault="000552A3" w:rsidP="000552A3">
            <w:pPr>
              <w:spacing w:after="100" w:afterAutospacing="1" w:line="240" w:lineRule="auto"/>
              <w:rPr>
                <w:rFonts w:ascii="Helvetica" w:eastAsia="Times New Roman" w:hAnsi="Helvetica" w:cs="Helvetica"/>
                <w:color w:val="555555"/>
                <w:sz w:val="21"/>
                <w:szCs w:val="21"/>
                <w:lang w:eastAsia="ru-RU"/>
              </w:rPr>
            </w:pPr>
            <w:r w:rsidRPr="000552A3">
              <w:rPr>
                <w:rFonts w:ascii="Helvetica" w:eastAsia="Times New Roman" w:hAnsi="Helvetica" w:cs="Helvetica"/>
                <w:color w:val="555555"/>
                <w:sz w:val="21"/>
                <w:szCs w:val="21"/>
                <w:lang w:eastAsia="ru-RU"/>
              </w:rPr>
              <w:t>- участие в методической работе кафедр: разработка тестов, методических указаний к выполнению практических, лабораторных и др. видов учебных занятий, участие в методических семинарах и конференциях.</w:t>
            </w:r>
          </w:p>
        </w:tc>
      </w:tr>
    </w:tbl>
    <w:p w:rsidR="001D1FEB" w:rsidRDefault="000552A3">
      <w:bookmarkStart w:id="0" w:name="_GoBack"/>
      <w:bookmarkEnd w:id="0"/>
    </w:p>
    <w:sectPr w:rsidR="001D1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3AA"/>
    <w:multiLevelType w:val="multilevel"/>
    <w:tmpl w:val="09FC8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A3"/>
    <w:rsid w:val="000552A3"/>
    <w:rsid w:val="00160025"/>
    <w:rsid w:val="0078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E75E1-BC8C-46E9-A447-E2BD97DE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552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52A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55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5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nauchnie_publikatc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2860</Words>
  <Characters>16305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Иванов</dc:creator>
  <cp:keywords/>
  <dc:description/>
  <cp:lastModifiedBy>Василий Иванов</cp:lastModifiedBy>
  <cp:revision>1</cp:revision>
  <dcterms:created xsi:type="dcterms:W3CDTF">2021-03-10T03:29:00Z</dcterms:created>
  <dcterms:modified xsi:type="dcterms:W3CDTF">2021-03-10T03:29:00Z</dcterms:modified>
</cp:coreProperties>
</file>