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18" w:rsidRDefault="00B82018">
      <w:pPr>
        <w:rPr>
          <w:rFonts w:ascii="Times New Roman" w:hAnsi="Times New Roman" w:cs="Times New Roman"/>
        </w:rPr>
      </w:pPr>
    </w:p>
    <w:p w:rsidR="00B82018" w:rsidRPr="00B82018" w:rsidRDefault="00B82018" w:rsidP="00B82018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proofErr w:type="spellStart"/>
      <w:r w:rsidRPr="003A41D3">
        <w:rPr>
          <w:rFonts w:ascii="Times New Roman" w:hAnsi="Times New Roman" w:cs="Times New Roman"/>
          <w:b/>
          <w:bCs/>
          <w:sz w:val="24"/>
          <w:szCs w:val="23"/>
        </w:rPr>
        <w:t>Профессиограмма</w:t>
      </w:r>
      <w:proofErr w:type="spellEnd"/>
    </w:p>
    <w:tbl>
      <w:tblPr>
        <w:tblStyle w:val="a3"/>
        <w:tblW w:w="9988" w:type="dxa"/>
        <w:tblLayout w:type="fixed"/>
        <w:tblLook w:val="0000" w:firstRow="0" w:lastRow="0" w:firstColumn="0" w:lastColumn="0" w:noHBand="0" w:noVBand="0"/>
      </w:tblPr>
      <w:tblGrid>
        <w:gridCol w:w="3256"/>
        <w:gridCol w:w="6732"/>
      </w:tblGrid>
      <w:tr w:rsidR="00B82018" w:rsidTr="007F56D7">
        <w:trPr>
          <w:trHeight w:val="107"/>
        </w:trPr>
        <w:tc>
          <w:tcPr>
            <w:tcW w:w="9988" w:type="dxa"/>
            <w:gridSpan w:val="2"/>
          </w:tcPr>
          <w:p w:rsidR="00B82018" w:rsidRDefault="00B82018" w:rsidP="00B64E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Направление – </w:t>
            </w:r>
            <w:r w:rsidRPr="005E1ED0">
              <w:rPr>
                <w:rFonts w:eastAsia="Times New Roman"/>
                <w:lang w:eastAsia="ru-RU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B82018" w:rsidTr="007F56D7">
        <w:trPr>
          <w:trHeight w:val="245"/>
        </w:trPr>
        <w:tc>
          <w:tcPr>
            <w:tcW w:w="9988" w:type="dxa"/>
            <w:gridSpan w:val="2"/>
          </w:tcPr>
          <w:p w:rsidR="00B82018" w:rsidRPr="003A41D3" w:rsidRDefault="00B82018" w:rsidP="00B64E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Направленность: </w:t>
            </w:r>
            <w:r w:rsidRPr="005E1ED0">
              <w:rPr>
                <w:rFonts w:eastAsia="Times New Roman"/>
                <w:lang w:eastAsia="ru-RU"/>
              </w:rPr>
              <w:t>Системное и интернет-программирование</w:t>
            </w:r>
          </w:p>
        </w:tc>
      </w:tr>
      <w:tr w:rsidR="00B82018" w:rsidTr="007F56D7">
        <w:trPr>
          <w:trHeight w:val="2179"/>
        </w:trPr>
        <w:tc>
          <w:tcPr>
            <w:tcW w:w="3256" w:type="dxa"/>
          </w:tcPr>
          <w:p w:rsidR="00B82018" w:rsidRDefault="00B82018" w:rsidP="00B64E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Описание профессии </w:t>
            </w:r>
          </w:p>
        </w:tc>
        <w:tc>
          <w:tcPr>
            <w:tcW w:w="6732" w:type="dxa"/>
          </w:tcPr>
          <w:p w:rsidR="00B82018" w:rsidRPr="00B82018" w:rsidRDefault="00B82018" w:rsidP="00B82018">
            <w:pPr>
              <w:pStyle w:val="Default"/>
              <w:rPr>
                <w:sz w:val="23"/>
                <w:szCs w:val="23"/>
              </w:rPr>
            </w:pPr>
            <w:r w:rsidRPr="00B82018">
              <w:rPr>
                <w:sz w:val="23"/>
                <w:szCs w:val="23"/>
              </w:rPr>
              <w:t>Математическое обеспечение и администрирование информационных систем состоит в углубленной и качественной подготовке конкурентоспособных и компетентных профессионалов, обладающих высоким уровнем общей и профессиональной культуры, фундаментальными</w:t>
            </w:r>
          </w:p>
          <w:p w:rsidR="00B82018" w:rsidRDefault="00B82018" w:rsidP="00B82018">
            <w:pPr>
              <w:pStyle w:val="Default"/>
              <w:rPr>
                <w:sz w:val="23"/>
                <w:szCs w:val="23"/>
              </w:rPr>
            </w:pPr>
            <w:r w:rsidRPr="00B82018">
              <w:rPr>
                <w:sz w:val="23"/>
                <w:szCs w:val="23"/>
              </w:rPr>
              <w:t>знаниями в области прикладной математики и информатики, способных и готовых к самостоятельной проектной, и научно-исследовательской деятельности, востребованной обществом и государством, которые могут успешно проводить разработки, направленные на создание и обеспечение функционирования программного обеспечения средств вычислительной техники и автоматизированных систем, в области математического моделирования</w:t>
            </w:r>
          </w:p>
        </w:tc>
      </w:tr>
      <w:tr w:rsidR="00B82018" w:rsidTr="007F56D7">
        <w:trPr>
          <w:trHeight w:val="1213"/>
        </w:trPr>
        <w:tc>
          <w:tcPr>
            <w:tcW w:w="3256" w:type="dxa"/>
          </w:tcPr>
          <w:p w:rsidR="00B82018" w:rsidRDefault="00B82018" w:rsidP="00B64E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Доминирующие виды деятельности </w:t>
            </w:r>
          </w:p>
        </w:tc>
        <w:tc>
          <w:tcPr>
            <w:tcW w:w="6732" w:type="dxa"/>
          </w:tcPr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 xml:space="preserve">Задачи профессиональной деятельности: </w:t>
            </w:r>
          </w:p>
          <w:p w:rsidR="00B82018" w:rsidRPr="00B82018" w:rsidRDefault="00B82018" w:rsidP="00B82018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B82018">
              <w:rPr>
                <w:bCs/>
                <w:i/>
                <w:sz w:val="23"/>
                <w:szCs w:val="23"/>
              </w:rPr>
              <w:t>научно-исследовательская деятельность: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деятельности;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-изучение информационных систем методами математического прогнозирования и системного анализа;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-изучение больших систем современными методами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высокопроизводительных вычислительных технологий, применение современных суперкомпьютеров в проводимых исследованиях;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составление научных обзоров, рефератов и библиографии по тематике проводимых исследований;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-участие в работе научных семинаров, научно тематических конференций, симпозиумов;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-подготовка научных и научно-технических публикаций;</w:t>
            </w:r>
          </w:p>
          <w:p w:rsidR="00B82018" w:rsidRPr="00B82018" w:rsidRDefault="00B82018" w:rsidP="00B82018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B82018">
              <w:rPr>
                <w:bCs/>
                <w:i/>
                <w:sz w:val="23"/>
                <w:szCs w:val="23"/>
              </w:rPr>
              <w:t>производственно-технологическая деятельность: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-использование математических методов моделирования информационных и имитационных моделей по тематике выполняемых научно-исследовательских прикладных задач или опытно-конструкторских работ;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-исследование автоматизированных систем и средств обработки информации, средств администрирования и методов управления безопасностью компьютерных сетей;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-разработка и исследование алгоритмов, вычислительных моделей и моделей данных для реализации элементов новых (или известных) сервисов систем информационных технологий;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 xml:space="preserve">-разработка архитектуры, алгоритмических и программных решений системного и прикладного программного обеспечения; 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 xml:space="preserve">-изучение и разработка языков программирования, алгоритмов, библиотек и пакетов программ, продуктов системного и </w:t>
            </w:r>
            <w:r w:rsidRPr="00B82018">
              <w:rPr>
                <w:bCs/>
                <w:sz w:val="23"/>
                <w:szCs w:val="23"/>
              </w:rPr>
              <w:lastRenderedPageBreak/>
              <w:t>прикладного программного обеспечения;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-изучение и разработка систем цифровой обработки изображений, средств компьютерной графики, мультимедиа и автоматизированного проектирования;</w:t>
            </w:r>
          </w:p>
          <w:p w:rsidR="00B82018" w:rsidRPr="00B82018" w:rsidRDefault="00B82018" w:rsidP="00B82018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B82018">
              <w:rPr>
                <w:bCs/>
                <w:i/>
                <w:sz w:val="23"/>
                <w:szCs w:val="23"/>
              </w:rPr>
              <w:t>Проектная деятельность: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-изучение элементов проектирования сверхбольших интегральных схем, моделирование и разработка математического обеспечения оптических или квантовых элементов для компьютеров нового поколения;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-разработка программного и информационного обеспечения компьютерных сетей, автоматизированных систем вычислительных комплексов, сервисов, операционных систем и распределенных баз данных;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-развитие и использование инструментальных средств,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 xml:space="preserve">автоматизированных систем в научной и практической 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деятельности;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-применение наукоемких технологий и пакетов программ для решения прикладных задач в области физики, химии, биологии, экономики, медицины, экологии;</w:t>
            </w:r>
          </w:p>
          <w:p w:rsidR="00B82018" w:rsidRPr="00B82018" w:rsidRDefault="00B82018" w:rsidP="00B82018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B82018">
              <w:rPr>
                <w:bCs/>
                <w:i/>
                <w:sz w:val="23"/>
                <w:szCs w:val="23"/>
              </w:rPr>
              <w:t>педагогическая деятельность: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-преподавание физико-математических дисциплин и информатики в общеобразовательных и профессиональных образовательных организациях;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-разработка методического обеспечения учебного процесса в общеобразовательных и профессиональных образовательных организациях;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-участие в разработке корпоративной политики и мероприятий в области повышения социальной ответственности бизнеса перед обществом;</w:t>
            </w:r>
          </w:p>
          <w:p w:rsidR="00B82018" w:rsidRPr="00B82018" w:rsidRDefault="00B82018" w:rsidP="00B82018">
            <w:pPr>
              <w:pStyle w:val="Default"/>
              <w:rPr>
                <w:bCs/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-разработка и реализация решений, направленных на поддержку социально-значимых проектов, на повышение электронной грамотности населения, обеспечения общедоступности информационных услуг, развитие детского компьютерного творчества;</w:t>
            </w:r>
          </w:p>
          <w:p w:rsidR="00B82018" w:rsidRDefault="00B82018" w:rsidP="00B82018">
            <w:pPr>
              <w:pStyle w:val="Default"/>
              <w:rPr>
                <w:sz w:val="23"/>
                <w:szCs w:val="23"/>
              </w:rPr>
            </w:pPr>
            <w:r w:rsidRPr="00B82018">
              <w:rPr>
                <w:bCs/>
                <w:sz w:val="23"/>
                <w:szCs w:val="23"/>
              </w:rPr>
              <w:t>-владение методами электронного обучения</w:t>
            </w:r>
          </w:p>
        </w:tc>
      </w:tr>
      <w:tr w:rsidR="00B82018" w:rsidTr="007F56D7">
        <w:trPr>
          <w:trHeight w:val="1213"/>
        </w:trPr>
        <w:tc>
          <w:tcPr>
            <w:tcW w:w="3256" w:type="dxa"/>
          </w:tcPr>
          <w:p w:rsidR="00B82018" w:rsidRPr="009947DA" w:rsidRDefault="00B82018" w:rsidP="00B64EF6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b/>
                <w:bCs/>
                <w:sz w:val="23"/>
                <w:szCs w:val="23"/>
              </w:rPr>
              <w:lastRenderedPageBreak/>
              <w:t xml:space="preserve">Область применения профессиональных знаний </w:t>
            </w:r>
          </w:p>
        </w:tc>
        <w:tc>
          <w:tcPr>
            <w:tcW w:w="6732" w:type="dxa"/>
          </w:tcPr>
          <w:p w:rsidR="00B82018" w:rsidRPr="009947DA" w:rsidRDefault="00B82018" w:rsidP="00B82018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sz w:val="23"/>
                <w:szCs w:val="23"/>
              </w:rPr>
              <w:t>-научные и ведомственные организации, связанные с решением научных и технических задач;</w:t>
            </w:r>
          </w:p>
          <w:p w:rsidR="00B82018" w:rsidRPr="009947DA" w:rsidRDefault="00B82018" w:rsidP="00B82018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sz w:val="23"/>
                <w:szCs w:val="23"/>
              </w:rPr>
              <w:t>-научно-исследовательские и вычислительные центры;</w:t>
            </w:r>
          </w:p>
          <w:p w:rsidR="00B82018" w:rsidRPr="009947DA" w:rsidRDefault="00B82018" w:rsidP="00B82018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sz w:val="23"/>
                <w:szCs w:val="23"/>
              </w:rPr>
              <w:t>-научно-производственные объединения;</w:t>
            </w:r>
          </w:p>
          <w:p w:rsidR="00B82018" w:rsidRPr="009947DA" w:rsidRDefault="00B82018" w:rsidP="00B82018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sz w:val="23"/>
                <w:szCs w:val="23"/>
              </w:rPr>
              <w:t>- организации среднего общего и профессионального образования;</w:t>
            </w:r>
          </w:p>
          <w:p w:rsidR="00B82018" w:rsidRPr="009947DA" w:rsidRDefault="00B82018" w:rsidP="00B82018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sz w:val="23"/>
                <w:szCs w:val="23"/>
              </w:rPr>
              <w:t>-органы государственной власти;</w:t>
            </w:r>
          </w:p>
          <w:p w:rsidR="00B82018" w:rsidRPr="009947DA" w:rsidRDefault="00B82018" w:rsidP="00B82018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sz w:val="23"/>
                <w:szCs w:val="23"/>
              </w:rPr>
              <w:t>-организации, осуществляющие разработку и использование информационных систем, научных достижений, продуктов и сервисов в области прикладной математики и информатики</w:t>
            </w:r>
          </w:p>
        </w:tc>
      </w:tr>
      <w:tr w:rsidR="00B82018" w:rsidTr="009947DA">
        <w:trPr>
          <w:trHeight w:val="415"/>
        </w:trPr>
        <w:tc>
          <w:tcPr>
            <w:tcW w:w="3256" w:type="dxa"/>
          </w:tcPr>
          <w:p w:rsidR="00B82018" w:rsidRPr="009947DA" w:rsidRDefault="00B82018" w:rsidP="00B64EF6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b/>
                <w:bCs/>
                <w:sz w:val="23"/>
                <w:szCs w:val="23"/>
              </w:rPr>
              <w:t xml:space="preserve">Профессионально важные качества </w:t>
            </w:r>
          </w:p>
        </w:tc>
        <w:tc>
          <w:tcPr>
            <w:tcW w:w="6732" w:type="dxa"/>
          </w:tcPr>
          <w:p w:rsidR="00B82018" w:rsidRPr="009947DA" w:rsidRDefault="00B82018" w:rsidP="00B64EF6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sz w:val="23"/>
                <w:szCs w:val="23"/>
              </w:rPr>
              <w:t xml:space="preserve">- Отличное здоровье и физическая выносливость; </w:t>
            </w:r>
          </w:p>
          <w:p w:rsidR="00B82018" w:rsidRPr="009947DA" w:rsidRDefault="00B82018" w:rsidP="00B64EF6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sz w:val="23"/>
                <w:szCs w:val="23"/>
              </w:rPr>
              <w:t xml:space="preserve">- самостоятельность и гибкость мышления; </w:t>
            </w:r>
          </w:p>
          <w:p w:rsidR="00B82018" w:rsidRPr="009947DA" w:rsidRDefault="00B82018" w:rsidP="00B64EF6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sz w:val="23"/>
                <w:szCs w:val="23"/>
              </w:rPr>
              <w:t xml:space="preserve">- способность переносить длительное физическое и психическое напряжение в различных погодных условиях и в различной местности; </w:t>
            </w:r>
          </w:p>
          <w:p w:rsidR="00B82018" w:rsidRPr="009947DA" w:rsidRDefault="00B82018" w:rsidP="00B64EF6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sz w:val="23"/>
                <w:szCs w:val="23"/>
              </w:rPr>
              <w:t xml:space="preserve">- высокий уровень концентрации внимания; </w:t>
            </w:r>
          </w:p>
          <w:p w:rsidR="00B82018" w:rsidRPr="009947DA" w:rsidRDefault="00B82018" w:rsidP="00B64EF6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sz w:val="23"/>
                <w:szCs w:val="23"/>
              </w:rPr>
              <w:t xml:space="preserve">- способность работать в условиях ненормированного рабочего дня; </w:t>
            </w:r>
          </w:p>
          <w:p w:rsidR="00B82018" w:rsidRPr="009947DA" w:rsidRDefault="00B82018" w:rsidP="00B64EF6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sz w:val="23"/>
                <w:szCs w:val="23"/>
              </w:rPr>
              <w:t xml:space="preserve">- умение работать в команде; </w:t>
            </w:r>
          </w:p>
          <w:p w:rsidR="00B82018" w:rsidRPr="009947DA" w:rsidRDefault="00B82018" w:rsidP="009947DA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sz w:val="23"/>
                <w:szCs w:val="23"/>
              </w:rPr>
              <w:lastRenderedPageBreak/>
              <w:t xml:space="preserve">- высокий уровень пользования компьютером; </w:t>
            </w:r>
          </w:p>
        </w:tc>
      </w:tr>
      <w:tr w:rsidR="00B82018" w:rsidTr="009947DA">
        <w:trPr>
          <w:trHeight w:val="746"/>
        </w:trPr>
        <w:tc>
          <w:tcPr>
            <w:tcW w:w="3256" w:type="dxa"/>
          </w:tcPr>
          <w:p w:rsidR="00B82018" w:rsidRPr="009947DA" w:rsidRDefault="00B82018" w:rsidP="00B64EF6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b/>
                <w:bCs/>
                <w:sz w:val="23"/>
                <w:szCs w:val="23"/>
              </w:rPr>
              <w:lastRenderedPageBreak/>
              <w:t xml:space="preserve">Качества, препятствующие эффективности профессиональной деятельности </w:t>
            </w:r>
          </w:p>
        </w:tc>
        <w:tc>
          <w:tcPr>
            <w:tcW w:w="6732" w:type="dxa"/>
          </w:tcPr>
          <w:p w:rsidR="00B82018" w:rsidRPr="009947DA" w:rsidRDefault="00B82018" w:rsidP="00B64EF6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sz w:val="23"/>
                <w:szCs w:val="23"/>
              </w:rPr>
              <w:t xml:space="preserve">- низкий уровень развития или отсутствие организаторских и коммуникативных способностей; </w:t>
            </w:r>
          </w:p>
          <w:p w:rsidR="00B82018" w:rsidRPr="009947DA" w:rsidRDefault="00B82018" w:rsidP="00B64EF6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sz w:val="23"/>
                <w:szCs w:val="23"/>
              </w:rPr>
              <w:t xml:space="preserve">- неуверенность в себе, нерешительность; </w:t>
            </w:r>
          </w:p>
          <w:p w:rsidR="00B82018" w:rsidRPr="009947DA" w:rsidRDefault="00B82018" w:rsidP="00B64EF6">
            <w:pPr>
              <w:pStyle w:val="Default"/>
              <w:rPr>
                <w:sz w:val="23"/>
                <w:szCs w:val="23"/>
              </w:rPr>
            </w:pPr>
            <w:r w:rsidRPr="009947DA">
              <w:rPr>
                <w:sz w:val="23"/>
                <w:szCs w:val="23"/>
              </w:rPr>
              <w:t xml:space="preserve">неорганизованность, недисциплинированность, безынициативность; </w:t>
            </w:r>
          </w:p>
        </w:tc>
      </w:tr>
    </w:tbl>
    <w:p w:rsidR="005E1ED0" w:rsidRDefault="005E1ED0">
      <w:pPr>
        <w:rPr>
          <w:rFonts w:ascii="Times New Roman" w:hAnsi="Times New Roman" w:cs="Times New Roman"/>
        </w:rPr>
      </w:pPr>
    </w:p>
    <w:p w:rsidR="005E1ED0" w:rsidRPr="005E1ED0" w:rsidRDefault="005E1ED0" w:rsidP="0096175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5E1ED0" w:rsidRPr="005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08"/>
    <w:rsid w:val="004A527F"/>
    <w:rsid w:val="005E1ED0"/>
    <w:rsid w:val="005E7008"/>
    <w:rsid w:val="007325BF"/>
    <w:rsid w:val="007F56D7"/>
    <w:rsid w:val="00961754"/>
    <w:rsid w:val="009947DA"/>
    <w:rsid w:val="00B82018"/>
    <w:rsid w:val="00C8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8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8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Алексеева</dc:creator>
  <cp:keywords/>
  <dc:description/>
  <cp:lastModifiedBy>3</cp:lastModifiedBy>
  <cp:revision>11</cp:revision>
  <dcterms:created xsi:type="dcterms:W3CDTF">2021-04-27T01:45:00Z</dcterms:created>
  <dcterms:modified xsi:type="dcterms:W3CDTF">2021-05-11T01:09:00Z</dcterms:modified>
</cp:coreProperties>
</file>