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F611" w14:textId="77777777" w:rsidR="00E75E83" w:rsidRPr="00E75E83" w:rsidRDefault="00E75E83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E66EF5" w14:textId="77777777" w:rsidR="001037D3" w:rsidRPr="00E75E83" w:rsidRDefault="001037D3" w:rsidP="00E75E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E83">
        <w:rPr>
          <w:rFonts w:ascii="Times New Roman" w:hAnsi="Times New Roman" w:cs="Times New Roman"/>
          <w:b/>
          <w:sz w:val="24"/>
          <w:szCs w:val="24"/>
        </w:rPr>
        <w:t>Профессиограмма</w:t>
      </w:r>
      <w:proofErr w:type="spellEnd"/>
    </w:p>
    <w:p w14:paraId="253B8F29" w14:textId="77777777" w:rsidR="001037D3" w:rsidRPr="00E75E83" w:rsidRDefault="001037D3" w:rsidP="00E75E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037D3" w:rsidRPr="00E75E83" w14:paraId="5973F01B" w14:textId="77777777" w:rsidTr="003B0CD9">
        <w:tc>
          <w:tcPr>
            <w:tcW w:w="3114" w:type="dxa"/>
            <w:vAlign w:val="center"/>
          </w:tcPr>
          <w:p w14:paraId="78EFEFEF" w14:textId="5FF2DF3B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0B001A" w:rsidRPr="00E75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.01 Экономика, </w:t>
            </w:r>
          </w:p>
          <w:p w14:paraId="27D48E13" w14:textId="70108922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0B001A" w:rsidRPr="00E75E83">
              <w:rPr>
                <w:rFonts w:ascii="Times New Roman" w:hAnsi="Times New Roman" w:cs="Times New Roman"/>
                <w:sz w:val="24"/>
                <w:szCs w:val="24"/>
              </w:rPr>
              <w:t>«Конвергенция: управление бизнесом в цифровой экономике»</w:t>
            </w:r>
          </w:p>
        </w:tc>
        <w:tc>
          <w:tcPr>
            <w:tcW w:w="6231" w:type="dxa"/>
            <w:vAlign w:val="center"/>
          </w:tcPr>
          <w:p w14:paraId="205B3842" w14:textId="77777777" w:rsidR="001037D3" w:rsidRPr="00E75E83" w:rsidRDefault="001037D3" w:rsidP="00E75E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14:paraId="668A0F25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D3" w:rsidRPr="00E75E83" w14:paraId="78672BE8" w14:textId="77777777" w:rsidTr="003B0CD9">
        <w:tc>
          <w:tcPr>
            <w:tcW w:w="3114" w:type="dxa"/>
            <w:vAlign w:val="center"/>
          </w:tcPr>
          <w:p w14:paraId="4FCF2AB4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профессии</w:t>
            </w:r>
          </w:p>
        </w:tc>
        <w:tc>
          <w:tcPr>
            <w:tcW w:w="6231" w:type="dxa"/>
            <w:vAlign w:val="center"/>
          </w:tcPr>
          <w:p w14:paraId="557199B3" w14:textId="080A4986" w:rsidR="000B001A" w:rsidRPr="00E75E83" w:rsidRDefault="00055001" w:rsidP="00E75E83">
            <w:pPr>
              <w:widowControl w:val="0"/>
              <w:ind w:firstLine="460"/>
              <w:jc w:val="both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 - предоставить магистрантам знания об особенностях функционирования хозяйствующих субъектов в условиях </w:t>
            </w:r>
            <w:proofErr w:type="spellStart"/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мировой экономики, дать понимание новых тенденций в области IT-технологий, привить навыки принятия обоснованных экономических решений в условиях глобализации и цифровой трансформации. Обучение основано на проектно-ориентированном подходе к преподаванию дисциплин</w:t>
            </w:r>
          </w:p>
          <w:p w14:paraId="6CB860D1" w14:textId="17F96939" w:rsidR="001037D3" w:rsidRPr="00E75E83" w:rsidRDefault="001037D3" w:rsidP="00E75E83">
            <w:pPr>
              <w:widowControl w:val="0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 данного направления подготовки – это выбор тех, кто хочет связать свою судьбу</w:t>
            </w:r>
            <w:r w:rsidRPr="00E75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="000B001A"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экономикой</w:t>
            </w:r>
            <w:r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кто хочет получить максимум практических знаний и использовать инновационные</w:t>
            </w:r>
            <w:r w:rsidR="000B001A"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001A"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том числе финансовые, </w:t>
            </w:r>
            <w:r w:rsidRPr="00E75E8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для принятия управленческих решений.</w:t>
            </w:r>
          </w:p>
        </w:tc>
      </w:tr>
      <w:tr w:rsidR="001037D3" w:rsidRPr="00E75E83" w14:paraId="023CC842" w14:textId="77777777" w:rsidTr="003B0CD9">
        <w:tc>
          <w:tcPr>
            <w:tcW w:w="3114" w:type="dxa"/>
            <w:vAlign w:val="center"/>
          </w:tcPr>
          <w:p w14:paraId="290C5865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Доминирующие виды деятельности</w:t>
            </w:r>
          </w:p>
          <w:p w14:paraId="59A7F0EF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3EF85609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профессиональной деятельности выпускников: </w:t>
            </w:r>
          </w:p>
          <w:p w14:paraId="58095D54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-экономические, финансовые, маркетинговые и аналитические службы фирм различных отраслей и форм собственности; </w:t>
            </w:r>
          </w:p>
          <w:p w14:paraId="7A4E32FC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-органы государственной и муниципальной власти; </w:t>
            </w:r>
          </w:p>
          <w:p w14:paraId="2506D4BA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-академические и ведомственные научно-исследовательские организации; </w:t>
            </w:r>
          </w:p>
          <w:p w14:paraId="121B9BB2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-образовательные организации высшего образования, дополнительного профессионального образования, профессиональные образовательные организации. </w:t>
            </w:r>
          </w:p>
          <w:p w14:paraId="4830B103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профессиональной деятельности выпускников: </w:t>
            </w:r>
          </w:p>
          <w:p w14:paraId="0F03A685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</w:pPr>
            <w:r w:rsidRPr="00E75E83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-поведение хозяйствующих агентов, их затраты и результаты,</w:t>
            </w:r>
          </w:p>
          <w:p w14:paraId="1A17FB69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</w:pPr>
            <w:r w:rsidRPr="00E75E83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функционирующие рынки,</w:t>
            </w:r>
          </w:p>
          <w:p w14:paraId="25149C60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</w:pPr>
            <w:r w:rsidRPr="00E75E83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-финансовые и информационные потоки,</w:t>
            </w:r>
          </w:p>
          <w:p w14:paraId="22BFCF51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</w:pPr>
            <w:r w:rsidRPr="00E75E83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-производственные и научно-исследовательские процессы.</w:t>
            </w:r>
          </w:p>
          <w:p w14:paraId="338111FF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Виды профессиональной деятельности выпускников: </w:t>
            </w:r>
          </w:p>
          <w:p w14:paraId="799C269F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Основная:</w:t>
            </w:r>
          </w:p>
          <w:p w14:paraId="76828A6F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-проектно-экономическая; </w:t>
            </w:r>
          </w:p>
          <w:p w14:paraId="0905BB17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-аналитическая; </w:t>
            </w:r>
          </w:p>
          <w:p w14:paraId="3BE71116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-организационно-управленческая; </w:t>
            </w:r>
          </w:p>
          <w:p w14:paraId="2A874785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Дополнительная:</w:t>
            </w:r>
          </w:p>
          <w:p w14:paraId="22CF7A95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-педагогическая. </w:t>
            </w:r>
          </w:p>
          <w:p w14:paraId="0C9E61A0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-научно-исследовательская; </w:t>
            </w:r>
          </w:p>
          <w:p w14:paraId="3313F325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выбранным основным видом профессиональной деятельности </w:t>
            </w:r>
            <w:proofErr w:type="gramStart"/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данная</w:t>
            </w:r>
            <w:proofErr w:type="gramEnd"/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ОПОП является программой прикладной магистратуры. </w:t>
            </w:r>
          </w:p>
          <w:p w14:paraId="7DE405D0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профессиональной деятельности: </w:t>
            </w:r>
          </w:p>
          <w:p w14:paraId="2FC003F6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проектно-экономическая деятельность </w:t>
            </w:r>
          </w:p>
          <w:p w14:paraId="7464B088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-подготовка заданий и разработка проектных решений с учетом фактора неопределенности; </w:t>
            </w:r>
          </w:p>
          <w:p w14:paraId="55D54C23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 </w:t>
            </w:r>
          </w:p>
          <w:p w14:paraId="72D6C8EE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-подготовка заданий и разработка системы социально-экономических показателей хозяйствующих субъектов; </w:t>
            </w:r>
          </w:p>
          <w:p w14:paraId="34E75A15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-составление экономических разделов планов предприятий и организаций различных форм собственности; </w:t>
            </w:r>
          </w:p>
          <w:p w14:paraId="2A77A8C7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-разработка стратегии поведения экономических агентов на различных </w:t>
            </w: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рынках; </w:t>
            </w:r>
          </w:p>
          <w:p w14:paraId="4B92A944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аналитическая деятельность </w:t>
            </w:r>
          </w:p>
          <w:p w14:paraId="547480C6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-разработка и обоснование социально-экономических показателей, характеризующих деятельность хозяйствующих субъектов, и методик их расчета; </w:t>
            </w:r>
          </w:p>
          <w:p w14:paraId="147D1B6D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-поиск, анализ и оценка источников информации для проведения экономических расчетов; </w:t>
            </w:r>
          </w:p>
          <w:p w14:paraId="1E91E2DE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оценки эффективности проектов с учетом фактора неопределенности; </w:t>
            </w:r>
          </w:p>
          <w:p w14:paraId="5DB90FF3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-анализ существующих форм организации управления; разработка и обоснование предложений по их совершенствованию; </w:t>
            </w:r>
          </w:p>
          <w:p w14:paraId="1FA5CB0D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-прогнозирование динамики основных социально-экономических показателей деятельности предприятия, отрасли, региона и экономики в целом; </w:t>
            </w:r>
          </w:p>
          <w:p w14:paraId="366B692C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организационно-управленческая деятельность </w:t>
            </w:r>
          </w:p>
          <w:p w14:paraId="51AE8058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творческих коллективов для решения экономических и социальных задач и руководство ими; </w:t>
            </w:r>
          </w:p>
          <w:p w14:paraId="2E7E9520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-разработка стратегий развития и функционирования предприятий, организаций и их отдельных подразделений; </w:t>
            </w:r>
          </w:p>
          <w:p w14:paraId="492BA858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 </w:t>
            </w:r>
          </w:p>
          <w:p w14:paraId="2AE608E5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научно-исследовательская деятельность: </w:t>
            </w:r>
          </w:p>
          <w:p w14:paraId="55EFF343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-разработка рабочих планов и программ проведения научных исследований и разработок, подготовка заданий для групп и отдельных исполнителей; </w:t>
            </w:r>
          </w:p>
          <w:p w14:paraId="71542269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-разработка инструментария проводимых исследований, анализ их результатов; </w:t>
            </w:r>
          </w:p>
          <w:p w14:paraId="43B90484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-подготовка данных для составления обзоров, отчетов и научных публикаций; </w:t>
            </w:r>
          </w:p>
          <w:p w14:paraId="2BEF04DC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-сбор, обработка, анализ и систематизация информации по теме исследования, выбор методов и средств решения задач исследования; </w:t>
            </w:r>
          </w:p>
          <w:p w14:paraId="0B9A3BA6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-организация и проведение научных исследований, в том числе статистических обследований и опросов; </w:t>
            </w:r>
          </w:p>
          <w:p w14:paraId="36EF0CF9" w14:textId="77777777" w:rsidR="007111E5" w:rsidRPr="00E75E83" w:rsidRDefault="007111E5" w:rsidP="00E75E83">
            <w:pPr>
              <w:widowControl w:val="0"/>
              <w:ind w:lef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-разработка теоретических и эконометрических моделей исследуемых процессов, явлений и объектов, </w:t>
            </w:r>
            <w:r w:rsidRPr="00E7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относящихся к сфере профессиональной деятельности, оценка и интерпретация полученных результатов; </w:t>
            </w:r>
          </w:p>
          <w:p w14:paraId="0BD172BE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педагогическая деятельность </w:t>
            </w:r>
          </w:p>
          <w:p w14:paraId="03DD3D38" w14:textId="77777777" w:rsidR="007111E5" w:rsidRPr="00E75E83" w:rsidRDefault="007111E5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экономических дисциплин в образовательных организациях высшего образования, дополнительного профессионального образования, </w:t>
            </w:r>
          </w:p>
          <w:p w14:paraId="3AAC621D" w14:textId="59823F52" w:rsidR="001037D3" w:rsidRPr="00E75E83" w:rsidRDefault="007111E5" w:rsidP="00E75E83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-профессиональных образовательных </w:t>
            </w:r>
            <w:proofErr w:type="gramStart"/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>; разработка учебно-методических материалов.</w:t>
            </w:r>
          </w:p>
        </w:tc>
      </w:tr>
      <w:tr w:rsidR="001037D3" w:rsidRPr="00E75E83" w14:paraId="4E45357C" w14:textId="77777777" w:rsidTr="003B0CD9">
        <w:tc>
          <w:tcPr>
            <w:tcW w:w="3114" w:type="dxa"/>
            <w:vAlign w:val="center"/>
          </w:tcPr>
          <w:p w14:paraId="70DB37A8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 применения профессиональных знаний.</w:t>
            </w:r>
          </w:p>
          <w:p w14:paraId="24F32444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40038017" w14:textId="77777777" w:rsidR="00DA336D" w:rsidRPr="00E75E83" w:rsidRDefault="001037D3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336D"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результатам освоения программы включают требования профессиональных стандартов: </w:t>
            </w:r>
          </w:p>
          <w:p w14:paraId="6155B830" w14:textId="1BD0A0A1" w:rsidR="00DA336D" w:rsidRPr="00E75E83" w:rsidRDefault="00E75E83" w:rsidP="00E75E8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>: Бизнес</w:t>
            </w:r>
            <w:r w:rsidR="00DA336D" w:rsidRPr="00E75E83">
              <w:rPr>
                <w:rFonts w:ascii="Times New Roman" w:eastAsia="Calibri" w:hAnsi="Times New Roman" w:cs="Times New Roman"/>
                <w:sz w:val="24"/>
                <w:szCs w:val="24"/>
              </w:rPr>
              <w:t>-аналитик;</w:t>
            </w:r>
          </w:p>
          <w:p w14:paraId="3087EE5E" w14:textId="5B3D321F" w:rsidR="00DA336D" w:rsidRPr="00E75E83" w:rsidRDefault="00DA336D" w:rsidP="00E75E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="00E75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ВЭД;</w:t>
            </w:r>
          </w:p>
          <w:p w14:paraId="69D05953" w14:textId="0463BFF8" w:rsidR="00DA336D" w:rsidRPr="00E75E83" w:rsidRDefault="00E75E83" w:rsidP="00E75E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Маркетолог</w:t>
            </w:r>
            <w:r w:rsidR="00DA336D" w:rsidRPr="00E7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FFA26F" w14:textId="77777777" w:rsidR="00DA336D" w:rsidRPr="00E75E83" w:rsidRDefault="00DA336D" w:rsidP="00E75E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программы включают требования профессиональных стандартов по следующим обобщенным трудовым функциям: </w:t>
            </w:r>
          </w:p>
          <w:p w14:paraId="02078200" w14:textId="77777777" w:rsidR="00DA336D" w:rsidRPr="00E75E83" w:rsidRDefault="00DA336D" w:rsidP="00E75E8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75E83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E75E83">
              <w:rPr>
                <w:sz w:val="24"/>
                <w:szCs w:val="24"/>
              </w:rPr>
              <w:t>бизнес-анализом</w:t>
            </w:r>
            <w:proofErr w:type="gramEnd"/>
          </w:p>
          <w:p w14:paraId="7512EF45" w14:textId="77777777" w:rsidR="00DA336D" w:rsidRPr="00E75E83" w:rsidRDefault="00DA336D" w:rsidP="00E75E8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75E83">
              <w:rPr>
                <w:sz w:val="24"/>
                <w:szCs w:val="24"/>
              </w:rPr>
              <w:t>Аналитическое обеспечение разработки стратегии изменения организации</w:t>
            </w:r>
          </w:p>
          <w:p w14:paraId="72722FE3" w14:textId="77777777" w:rsidR="00DA336D" w:rsidRPr="00E75E83" w:rsidRDefault="00DA336D" w:rsidP="00E75E8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75E83">
              <w:rPr>
                <w:sz w:val="24"/>
                <w:szCs w:val="24"/>
              </w:rPr>
              <w:t xml:space="preserve">Разработка и реализация маркетинговых программ с использованием инструментов комплекса маркетинга </w:t>
            </w:r>
          </w:p>
          <w:p w14:paraId="21A4181E" w14:textId="77777777" w:rsidR="00DA336D" w:rsidRPr="00E75E83" w:rsidRDefault="00DA336D" w:rsidP="00E75E8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75E83">
              <w:rPr>
                <w:sz w:val="24"/>
                <w:szCs w:val="24"/>
              </w:rPr>
              <w:t>Управление маркетинговой деятельностью организации</w:t>
            </w:r>
          </w:p>
          <w:p w14:paraId="2F3E0C18" w14:textId="77777777" w:rsidR="00DA336D" w:rsidRPr="00E75E83" w:rsidRDefault="00DA336D" w:rsidP="00E75E8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75E83">
              <w:rPr>
                <w:sz w:val="24"/>
                <w:szCs w:val="24"/>
              </w:rPr>
              <w:t>Руководство внешнеэкономической деятельностью в организации</w:t>
            </w:r>
          </w:p>
          <w:p w14:paraId="0C9514A2" w14:textId="0DCCF800" w:rsidR="001037D3" w:rsidRPr="00E75E83" w:rsidRDefault="00DA336D" w:rsidP="00E75E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</w:t>
            </w:r>
            <w:proofErr w:type="spellStart"/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образования, ориентированным на соответствующий уровень квалификации</w:t>
            </w:r>
          </w:p>
        </w:tc>
      </w:tr>
      <w:tr w:rsidR="001037D3" w:rsidRPr="00E75E83" w14:paraId="261FAD6D" w14:textId="77777777" w:rsidTr="003B0CD9">
        <w:tc>
          <w:tcPr>
            <w:tcW w:w="3114" w:type="dxa"/>
            <w:vAlign w:val="center"/>
          </w:tcPr>
          <w:p w14:paraId="5021BD72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важные качества</w:t>
            </w:r>
          </w:p>
          <w:p w14:paraId="396DB1BB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40481B51" w14:textId="77777777" w:rsidR="001037D3" w:rsidRPr="00E75E83" w:rsidRDefault="001037D3" w:rsidP="00E75E83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личностные качества: </w:t>
            </w:r>
          </w:p>
          <w:p w14:paraId="294CB7BC" w14:textId="77777777" w:rsidR="001037D3" w:rsidRPr="00E75E83" w:rsidRDefault="001037D3" w:rsidP="00E75E83">
            <w:pPr>
              <w:widowControl w:val="0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 развитые аналитические способности: умение получать и обрабатывать нужную информацию, оценивать, сравнивать и усваивать ее;</w:t>
            </w:r>
          </w:p>
          <w:p w14:paraId="7F3181CF" w14:textId="77777777" w:rsidR="001037D3" w:rsidRPr="00E75E83" w:rsidRDefault="001037D3" w:rsidP="00E75E83">
            <w:pPr>
              <w:widowControl w:val="0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абстрагированию (возможность планировать деятельность и труд на порученном участке, прогнозировать и предвидеть его результаты);</w:t>
            </w:r>
          </w:p>
          <w:p w14:paraId="294DCC39" w14:textId="77777777" w:rsidR="001037D3" w:rsidRPr="00E75E83" w:rsidRDefault="001037D3" w:rsidP="00E75E83">
            <w:pPr>
              <w:widowControl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концентрироваться на задаче и быстро переключаться с одной задачи на другую; </w:t>
            </w:r>
          </w:p>
          <w:p w14:paraId="28A08172" w14:textId="77777777" w:rsidR="001037D3" w:rsidRPr="00E75E83" w:rsidRDefault="001037D3" w:rsidP="00E75E83">
            <w:pPr>
              <w:widowControl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- развитые лексические и логические (аналитические) способности; </w:t>
            </w:r>
          </w:p>
          <w:p w14:paraId="3092CAFB" w14:textId="77777777" w:rsidR="001037D3" w:rsidRPr="00E75E83" w:rsidRDefault="001037D3" w:rsidP="00E75E83">
            <w:pPr>
              <w:widowControl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- высокий уровень коммуникабельности; </w:t>
            </w:r>
          </w:p>
          <w:p w14:paraId="0A81CD7D" w14:textId="77777777" w:rsidR="001037D3" w:rsidRPr="00E75E83" w:rsidRDefault="001037D3" w:rsidP="00E75E83">
            <w:pPr>
              <w:widowControl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- позитивное мышление; </w:t>
            </w:r>
          </w:p>
          <w:p w14:paraId="30B4E0C5" w14:textId="77777777" w:rsidR="001037D3" w:rsidRPr="00E75E83" w:rsidRDefault="001037D3" w:rsidP="00E75E83">
            <w:pPr>
              <w:widowControl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- креативность</w:t>
            </w:r>
          </w:p>
        </w:tc>
      </w:tr>
      <w:tr w:rsidR="001037D3" w:rsidRPr="00E75E83" w14:paraId="3078820C" w14:textId="77777777" w:rsidTr="003B0CD9">
        <w:tc>
          <w:tcPr>
            <w:tcW w:w="3114" w:type="dxa"/>
            <w:vAlign w:val="center"/>
          </w:tcPr>
          <w:p w14:paraId="284CE97E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работы.</w:t>
            </w:r>
          </w:p>
          <w:p w14:paraId="29A657C6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6D8207F7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Работа, в основном, в офисных помещениях. Профессия связана с работой с документами и с людьми.</w:t>
            </w:r>
          </w:p>
        </w:tc>
      </w:tr>
      <w:tr w:rsidR="001037D3" w:rsidRPr="00E75E83" w14:paraId="00DEC58F" w14:textId="77777777" w:rsidTr="003B0CD9">
        <w:tc>
          <w:tcPr>
            <w:tcW w:w="3114" w:type="dxa"/>
            <w:vAlign w:val="center"/>
          </w:tcPr>
          <w:p w14:paraId="1A21CED1" w14:textId="77777777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 преимущества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на современном рынке труда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E07F435" w14:textId="00BCAB5C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Эта специальность дает </w:t>
            </w:r>
            <w:r w:rsidR="00E75E83" w:rsidRPr="00E75E83">
              <w:rPr>
                <w:rFonts w:ascii="Times New Roman" w:hAnsi="Times New Roman" w:cs="Times New Roman"/>
                <w:sz w:val="24"/>
                <w:szCs w:val="24"/>
              </w:rPr>
              <w:t>качественное экономическое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позволяет в последующем реализовать себя во всех сферах экономики</w:t>
            </w:r>
            <w:r w:rsidR="0053029A" w:rsidRPr="00E7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AE036" w14:textId="3EFABF8E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Знания, полученные в процессе обучения, дают возможность выбрать различные профессии: финансист, экономист, банковский служащий, бухгалтер, менеджер, госслужащий и другие.</w:t>
            </w:r>
            <w:proofErr w:type="gramEnd"/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Выпускник, имеющий диплом по 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 «</w:t>
            </w:r>
            <w:r w:rsidR="0053029A" w:rsidRPr="00E75E83">
              <w:rPr>
                <w:rFonts w:ascii="Times New Roman" w:hAnsi="Times New Roman" w:cs="Times New Roman"/>
                <w:sz w:val="24"/>
                <w:szCs w:val="24"/>
              </w:rPr>
              <w:t>Конвергенция: управление бизнесом в цифровой экономике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>», может реализовать свои навыки и умения в любых отраслях экономики, кроме того, у него есть реальные шансы открыть свой бизнес.</w:t>
            </w:r>
            <w:r w:rsidR="0053029A"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Предполагаемые места работы:</w:t>
            </w:r>
          </w:p>
          <w:p w14:paraId="32304549" w14:textId="187EA114" w:rsidR="00936C1F" w:rsidRPr="00E75E83" w:rsidRDefault="00936C1F" w:rsidP="00E75E83">
            <w:pPr>
              <w:widowControl w:val="0"/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5194B3"/>
              </w:rPr>
            </w:pPr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"Центр стратегических исследований Р</w:t>
            </w:r>
            <w:proofErr w:type="gramStart"/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Я)", АКБ "</w:t>
            </w:r>
            <w:proofErr w:type="spellStart"/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Алмазэргиэнбанк</w:t>
            </w:r>
            <w:proofErr w:type="spellEnd"/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ГАУ Технопарк "Якутия", IT-</w:t>
            </w:r>
            <w:r w:rsidR="00E75E83"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парк, Компания</w:t>
            </w:r>
            <w:r w:rsidRPr="00E7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"MYTONA",  АО "Республиканская инвестиционная компания",  Министерство инноваций, цифрового развития и инфокоммуникационных технологий РС(Я),  ООО «Зеленая лаборатория», Министерство экономики РС(Я),  Группа компаний "СИНЕТ".</w:t>
            </w:r>
          </w:p>
        </w:tc>
      </w:tr>
      <w:tr w:rsidR="001037D3" w:rsidRPr="00E75E83" w14:paraId="45D98E28" w14:textId="77777777" w:rsidTr="003B0CD9">
        <w:trPr>
          <w:trHeight w:val="1572"/>
        </w:trPr>
        <w:tc>
          <w:tcPr>
            <w:tcW w:w="3114" w:type="dxa"/>
            <w:vAlign w:val="center"/>
          </w:tcPr>
          <w:p w14:paraId="7D4DAFB9" w14:textId="77777777" w:rsidR="001037D3" w:rsidRPr="00E75E83" w:rsidRDefault="001037D3" w:rsidP="00E75E83">
            <w:pPr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Качества, препятствующие эффективности профессиональной деятельности: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85B55EE" w14:textId="77777777" w:rsidR="001037D3" w:rsidRPr="00E75E83" w:rsidRDefault="001037D3" w:rsidP="00E75E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неспособность сопоставлять и анализировать факты;</w:t>
            </w:r>
          </w:p>
          <w:p w14:paraId="52FC44EE" w14:textId="77777777" w:rsidR="001037D3" w:rsidRPr="00E75E83" w:rsidRDefault="001037D3" w:rsidP="00E75E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склонность перекладывать ответственность на других;</w:t>
            </w:r>
          </w:p>
          <w:p w14:paraId="32ED4484" w14:textId="77777777" w:rsidR="001037D3" w:rsidRPr="00E75E83" w:rsidRDefault="001037D3" w:rsidP="00E75E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математических способностей;</w:t>
            </w:r>
          </w:p>
          <w:p w14:paraId="536A3E90" w14:textId="77777777" w:rsidR="001037D3" w:rsidRPr="00E75E83" w:rsidRDefault="001037D3" w:rsidP="00E75E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аналитических способностей;</w:t>
            </w:r>
          </w:p>
          <w:p w14:paraId="2DEF0683" w14:textId="77777777" w:rsidR="001037D3" w:rsidRPr="00E75E83" w:rsidRDefault="001037D3" w:rsidP="00E75E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небрежность</w:t>
            </w:r>
          </w:p>
        </w:tc>
      </w:tr>
      <w:tr w:rsidR="001037D3" w:rsidRPr="00E75E83" w14:paraId="5C34F35C" w14:textId="77777777" w:rsidTr="00E75E83">
        <w:trPr>
          <w:trHeight w:val="1248"/>
        </w:trPr>
        <w:tc>
          <w:tcPr>
            <w:tcW w:w="3114" w:type="dxa"/>
            <w:vAlign w:val="center"/>
          </w:tcPr>
          <w:p w14:paraId="462F61B5" w14:textId="2BC35550" w:rsidR="001037D3" w:rsidRPr="00E75E83" w:rsidRDefault="001037D3" w:rsidP="00E75E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="006272D4" w:rsidRPr="00E75E83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имеют возможность продолжить обучение в </w:t>
            </w:r>
            <w:r w:rsidR="006272D4" w:rsidRPr="00E75E83">
              <w:rPr>
                <w:rFonts w:ascii="Times New Roman" w:hAnsi="Times New Roman" w:cs="Times New Roman"/>
                <w:sz w:val="24"/>
                <w:szCs w:val="24"/>
              </w:rPr>
              <w:t>аспирантуре</w:t>
            </w:r>
          </w:p>
        </w:tc>
        <w:tc>
          <w:tcPr>
            <w:tcW w:w="6231" w:type="dxa"/>
            <w:vAlign w:val="center"/>
          </w:tcPr>
          <w:p w14:paraId="4125A4ED" w14:textId="783FA3B2" w:rsidR="001037D3" w:rsidRPr="00E75E83" w:rsidRDefault="001037D3" w:rsidP="00E75E83">
            <w:pPr>
              <w:widowControl w:val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данной программы могут продолжить обучение в </w:t>
            </w:r>
            <w:r w:rsidR="006272D4"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аспирантуре ФЭИ (региональная экономика), </w:t>
            </w:r>
            <w:r w:rsidR="00E75E83" w:rsidRPr="00E75E83">
              <w:rPr>
                <w:rFonts w:ascii="Times New Roman" w:hAnsi="Times New Roman" w:cs="Times New Roman"/>
                <w:sz w:val="24"/>
                <w:szCs w:val="24"/>
              </w:rPr>
              <w:t>других российских</w:t>
            </w:r>
            <w:r w:rsidR="006272D4" w:rsidRPr="00E75E83">
              <w:rPr>
                <w:rFonts w:ascii="Times New Roman" w:hAnsi="Times New Roman" w:cs="Times New Roman"/>
                <w:sz w:val="24"/>
                <w:szCs w:val="24"/>
              </w:rPr>
              <w:t xml:space="preserve"> и докторантуре зарубежных университетов для получения степени </w:t>
            </w:r>
            <w:r w:rsidR="006272D4" w:rsidRPr="00E7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6272D4" w:rsidRPr="00E7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68F366" w14:textId="77777777" w:rsidR="001037D3" w:rsidRPr="00E75E83" w:rsidRDefault="001037D3" w:rsidP="00E75E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E8E3C" w14:textId="77777777" w:rsidR="001037D3" w:rsidRPr="00E75E83" w:rsidRDefault="001037D3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36923" w14:textId="7985F5D4" w:rsidR="001037D3" w:rsidRPr="00E75E83" w:rsidRDefault="001037D3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4BC08" w14:textId="6EF4A901" w:rsidR="000B001A" w:rsidRPr="00E75E83" w:rsidRDefault="000B001A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49070" w14:textId="24A84623" w:rsidR="000B001A" w:rsidRPr="00E75E83" w:rsidRDefault="000B001A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78308" w14:textId="563185DD" w:rsidR="000B001A" w:rsidRPr="00E75E83" w:rsidRDefault="000B001A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E944DA" w14:textId="7ED3ADE5" w:rsidR="000B001A" w:rsidRPr="00E75E83" w:rsidRDefault="000B001A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C329CC" w14:textId="1FCDF469" w:rsidR="00CE4014" w:rsidRPr="00E75E83" w:rsidRDefault="00CE4014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EAEA9" w14:textId="4C1D11F8" w:rsidR="00CE4014" w:rsidRPr="00E75E83" w:rsidRDefault="00CE4014" w:rsidP="00E75E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A54A6" w14:textId="2C918A9F" w:rsidR="00CE4014" w:rsidRPr="00E75E83" w:rsidRDefault="00CE4014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B79B0" w14:textId="77777777" w:rsidR="00E75E83" w:rsidRDefault="00E75E83" w:rsidP="00E7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7AEF1" w14:textId="3178E1FF" w:rsidR="00620B76" w:rsidRPr="00E75E83" w:rsidRDefault="00620B76" w:rsidP="00674D7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B76" w:rsidRPr="00E7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094"/>
    <w:multiLevelType w:val="multilevel"/>
    <w:tmpl w:val="034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D7E53"/>
    <w:multiLevelType w:val="hybridMultilevel"/>
    <w:tmpl w:val="12B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8D6"/>
    <w:multiLevelType w:val="hybridMultilevel"/>
    <w:tmpl w:val="98A0AEDE"/>
    <w:lvl w:ilvl="0" w:tplc="01C2B622">
      <w:numFmt w:val="bullet"/>
      <w:lvlText w:val="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766EF0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2" w:tplc="6C6E489C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3" w:tplc="E98EA824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4" w:tplc="1AE2B3BE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5" w:tplc="FA402F78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6694AE78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7" w:tplc="BCAEF788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B46ACEDC">
      <w:numFmt w:val="bullet"/>
      <w:lvlText w:val="•"/>
      <w:lvlJc w:val="left"/>
      <w:pPr>
        <w:ind w:left="8525" w:hanging="284"/>
      </w:pPr>
      <w:rPr>
        <w:rFonts w:hint="default"/>
        <w:lang w:val="ru-RU" w:eastAsia="en-US" w:bidi="ar-SA"/>
      </w:rPr>
    </w:lvl>
  </w:abstractNum>
  <w:abstractNum w:abstractNumId="3">
    <w:nsid w:val="51AE3BE1"/>
    <w:multiLevelType w:val="hybridMultilevel"/>
    <w:tmpl w:val="CF16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7B"/>
    <w:rsid w:val="00023D67"/>
    <w:rsid w:val="00055001"/>
    <w:rsid w:val="000B001A"/>
    <w:rsid w:val="001037D3"/>
    <w:rsid w:val="002647EA"/>
    <w:rsid w:val="003B34A5"/>
    <w:rsid w:val="0053029A"/>
    <w:rsid w:val="00555AA3"/>
    <w:rsid w:val="0060700A"/>
    <w:rsid w:val="00620B76"/>
    <w:rsid w:val="006272D4"/>
    <w:rsid w:val="00666450"/>
    <w:rsid w:val="00674D76"/>
    <w:rsid w:val="007111E5"/>
    <w:rsid w:val="00795BBE"/>
    <w:rsid w:val="008C069A"/>
    <w:rsid w:val="00936C1F"/>
    <w:rsid w:val="009C0471"/>
    <w:rsid w:val="009F4BD7"/>
    <w:rsid w:val="00B114E8"/>
    <w:rsid w:val="00C03A44"/>
    <w:rsid w:val="00C720F6"/>
    <w:rsid w:val="00CE4014"/>
    <w:rsid w:val="00CF0824"/>
    <w:rsid w:val="00DA336D"/>
    <w:rsid w:val="00E14AA2"/>
    <w:rsid w:val="00E75E83"/>
    <w:rsid w:val="00EA0D42"/>
    <w:rsid w:val="00EA1808"/>
    <w:rsid w:val="00F5537B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B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37D3"/>
    <w:rPr>
      <w:i/>
      <w:iCs/>
    </w:rPr>
  </w:style>
  <w:style w:type="paragraph" w:styleId="a5">
    <w:name w:val="List Paragraph"/>
    <w:aliases w:val="маркированный,References"/>
    <w:basedOn w:val="a"/>
    <w:link w:val="a6"/>
    <w:uiPriority w:val="34"/>
    <w:qFormat/>
    <w:rsid w:val="00DA336D"/>
    <w:pPr>
      <w:widowControl w:val="0"/>
      <w:autoSpaceDE w:val="0"/>
      <w:autoSpaceDN w:val="0"/>
      <w:spacing w:after="0" w:line="240" w:lineRule="auto"/>
      <w:ind w:left="682" w:firstLine="424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маркированный Знак,References Знак"/>
    <w:link w:val="a5"/>
    <w:uiPriority w:val="34"/>
    <w:rsid w:val="00DA33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37D3"/>
    <w:rPr>
      <w:i/>
      <w:iCs/>
    </w:rPr>
  </w:style>
  <w:style w:type="paragraph" w:styleId="a5">
    <w:name w:val="List Paragraph"/>
    <w:aliases w:val="маркированный,References"/>
    <w:basedOn w:val="a"/>
    <w:link w:val="a6"/>
    <w:uiPriority w:val="34"/>
    <w:qFormat/>
    <w:rsid w:val="00DA336D"/>
    <w:pPr>
      <w:widowControl w:val="0"/>
      <w:autoSpaceDE w:val="0"/>
      <w:autoSpaceDN w:val="0"/>
      <w:spacing w:after="0" w:line="240" w:lineRule="auto"/>
      <w:ind w:left="682" w:firstLine="424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маркированный Знак,References Знак"/>
    <w:link w:val="a5"/>
    <w:uiPriority w:val="34"/>
    <w:rsid w:val="00DA33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Рац</dc:creator>
  <cp:keywords/>
  <dc:description/>
  <cp:lastModifiedBy>Admin</cp:lastModifiedBy>
  <cp:revision>4</cp:revision>
  <dcterms:created xsi:type="dcterms:W3CDTF">2022-06-28T23:39:00Z</dcterms:created>
  <dcterms:modified xsi:type="dcterms:W3CDTF">2022-06-29T03:02:00Z</dcterms:modified>
</cp:coreProperties>
</file>