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25 марта 2015 г. N 36562</w:t>
      </w:r>
    </w:p>
    <w:p w:rsidR="00EA7C45" w:rsidRDefault="00EA7C4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марта 2015 г. N 225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 ПО НАПРАВЛЕНИЮ ПОДГОТОВКИ 03.03.03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РАДИОФИЗИКА (УРОВЕНЬ БАКАЛАВРИАТА)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и </w:t>
      </w:r>
      <w:hyperlink r:id="rId7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4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высшего образования по направлению подготовки 03.03.03 Радиофизика (уровень бакалавриата).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18 января 2010 г. N 51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011800 Радиофизика (квалификация (степень) "бакалавр")" (зарегистрирован Министерством юстиции Российской Федерации 16 февраля 2010 г., регистрационный N 16424);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пункт 9</w:t>
        </w:r>
      </w:hyperlink>
      <w:r>
        <w:rPr>
          <w:rFonts w:ascii="Calibri" w:hAnsi="Calibri" w:cs="Calibri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марта 2015 г. N 225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ВЫСШЕГО ОБРАЗОВАНИЯ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ВЫСШЕГО ОБРАЗОВАНИЯ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БАКАЛАВРИАТ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НАПРАВЛЕНИЕ ПОДГОТОВКИ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03.03.03 РАДИОФИЗИКА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>I. ОБЛАСТЬ ПРИМЕНЕНИЯ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03.03.03 Радиофизика (далее соответственно - программа бакалавриата, направление подготовки).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>II. ИСПОЛЬЗУЕМЫЕ СОКРАЩЕНИЯ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государственном образовательном стандарте используются следующие сокращения: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- общекультурные компетенции;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ОПК - общепрофессиональные компетенции;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профессиональные компетенции;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федеральный государственный образовательный стандарт высшего образования;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сетевая форма - сетевая форма реализации образовательных программ.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>III. ХАРАКТЕРИСТИКА НАПРАВЛЕНИЯ ПОДГОТОВКИ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>Обучение по программе бакалавриата в организациях осуществляется в очной и очно-заочной формах обучения.</w:t>
      </w:r>
      <w:proofErr w:type="gramEnd"/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программы бакалавриата составляет 240 зачетных единиц (далее - з.е.),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 получения образования по программе бакалавриата: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з.е.;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очно-заочной форме обучения, вне зависимости от применяемых в очно-заочной форме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 Объем программы бакалавриата за один учебный год в очно-заочной форме обучения не может составлять более 75 з.е.;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rPr>
          <w:rFonts w:ascii="Calibri" w:hAnsi="Calibri" w:cs="Calibri"/>
        </w:rPr>
        <w:t xml:space="preserve"> Объем программы бакалавриата </w:t>
      </w:r>
      <w:proofErr w:type="gramStart"/>
      <w:r>
        <w:rPr>
          <w:rFonts w:ascii="Calibri" w:hAnsi="Calibri" w:cs="Calibri"/>
        </w:rPr>
        <w:t>за один учебный год при обучении по индивидуальному плану вне зависимости от формы</w:t>
      </w:r>
      <w:proofErr w:type="gramEnd"/>
      <w:r>
        <w:rPr>
          <w:rFonts w:ascii="Calibri" w:hAnsi="Calibri" w:cs="Calibri"/>
        </w:rPr>
        <w:t xml:space="preserve"> обучения не может составлять более 75 з.е.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Конкретный срок получения образования и объем программы бакалавриата, реализуемый </w:t>
      </w:r>
      <w:r>
        <w:rPr>
          <w:rFonts w:ascii="Calibri" w:hAnsi="Calibri" w:cs="Calibri"/>
        </w:rPr>
        <w:lastRenderedPageBreak/>
        <w:t>за один учебный год, в очно-заочной форме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Реализация программы бакалавриата возможна с использованием сетевой формы.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IV. ХАРАКТЕРИСТИКА ПРОФЕССИОНАЛЬНОЙ ДЕЯТЕЛЬНОСТИ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ВЫПУСКНИКОВ, ОСВОИВШИХ ПРОГРАММУ БАКАЛАВРИАТА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выпускников, освоивших программу бакалавриата, включает: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проблем, требующих применения фундаментальных знаний в области радиофизики - самостоятельной области знаний, охватывающей изучение и применение электромагнитных колебаний и волн, а также распространение развитых при этом методов в других науках (электроника, оптика, акустика, информационные технологии и вычислительная техника);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специализацию на телекоммуникациях, связи, передаче, приеме и обработке информации;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профессиональных качеств в общеобразовательных, профессиональных образовательных и высших образовательных организациях.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выпускников, освоивших программу бакалавриата, являются все виды наблюдающихся в природе физических явлений и объектов, обладающих волновой или колебательной природой, а также методы, алгоритмы, приборы и устройства, относящиеся к области профессиональной деятельности.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Виды профессиональной деятельности, к которым готовятся выпускники, освоившие программу бакалавриата: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научно-инновационная;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rPr>
          <w:rFonts w:ascii="Calibri" w:hAnsi="Calibri" w:cs="Calibri"/>
        </w:rPr>
        <w:t>академического</w:t>
      </w:r>
      <w:proofErr w:type="gramEnd"/>
      <w:r>
        <w:rPr>
          <w:rFonts w:ascii="Calibri" w:hAnsi="Calibri" w:cs="Calibri"/>
        </w:rPr>
        <w:t xml:space="preserve"> бакалавриата);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rPr>
          <w:rFonts w:ascii="Calibri" w:hAnsi="Calibri" w:cs="Calibri"/>
        </w:rPr>
        <w:t>прикладного</w:t>
      </w:r>
      <w:proofErr w:type="gramEnd"/>
      <w:r>
        <w:rPr>
          <w:rFonts w:ascii="Calibri" w:hAnsi="Calibri" w:cs="Calibri"/>
        </w:rPr>
        <w:t xml:space="preserve"> бакалавриата).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деятельность: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методов научных исследований;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теорий и моделей;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математическое моделирование процессов и объектов;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экспериментов по заданной методике, составление описания проводимых исследований;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обработка полученных результатов на современном уровне и их анализ;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работа с научной литературой с использованием новых информационных технологий, слежение за научной периодикой;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данных для составления обзоров, отчетов и научных публикаций;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подготовке и оформлении научных статей;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составлении отчетов и докладов о научно-исследовательской работе, участие в научных конференциях и семинарах;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научно-инновационная деятельность: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методов применения результатов научных исследований;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методов инженерно-технологической деятельности;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обработка полученных результатов научно-инновационных исследований на современном уровне и их анализ;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деятельность: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занятий в учебных лабораториях образовательных организаций высшего образования;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занятий в общеобразовательных и профессиональных образовательных организациях;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 деятельность: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организации работы молодежных коллективов;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заполнение документации по готовым формам на проведение научно-исследовательских работ (далее - НИР) (смет, заявок на материалы, оборудование, трудовых договоров), а также поиск в информационно-телекоммуникационной сети "Интернет" (далее - сеть "Интернет") материально-технических ресурсов для обеспечения НИР.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10"/>
      <w:bookmarkEnd w:id="7"/>
      <w:r>
        <w:rPr>
          <w:rFonts w:ascii="Calibri" w:hAnsi="Calibri" w:cs="Calibri"/>
        </w:rPr>
        <w:t>V. ТРЕБОВАНИЯ К РЕЗУЛЬТАТАМ ОСВОЕНИЯ ПРОГРАММЫ БАКАЛАВРИАТА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программу бакалавриата, должен обладать следующими общекультурными компетенциями: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основы философских знаний для формирования мировоззренческой позиции (ОК-1);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основы экономических знаний в различных сферах жизнедеятельности (ОК-3);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основы правовых знаний в различных сферах жизнедеятельности (ОК-4);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к коммуникации в устной и письменной </w:t>
      </w:r>
      <w:proofErr w:type="gramStart"/>
      <w:r>
        <w:rPr>
          <w:rFonts w:ascii="Calibri" w:hAnsi="Calibri" w:cs="Calibri"/>
        </w:rPr>
        <w:t>формах</w:t>
      </w:r>
      <w:proofErr w:type="gramEnd"/>
      <w:r>
        <w:rPr>
          <w:rFonts w:ascii="Calibri" w:hAnsi="Calibri" w:cs="Calibri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самоорганизации и самообразованию (ОК-7);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приемы первой помощи, методы защиты в условиях чрезвычайных ситуаций (ОК-9).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Выпускник, освоивший программу бакалавриата, должен обладать следующими общепрофессиональными компетенциями: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овладению базовыми знаниями в области математики и естественных наук, их использованию в профессиональной деятельности (ОПК-1);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способностью самостоятельно приобретать новые знания, используя современные образовательные и информационные технологии (ОПК-2);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(ОПК-3);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понимать сущность и значение информации в развитии современного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(ОПК-4).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деятельность: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понимать принципы работы и методы эксплуатации современной радиоэлектронной и оптической аппаратуры и оборудования (ПК-1);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основные методы радиофизических измерений (ПК-2);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компьютером на уровне опытного пользователя, применению информационных технологий (ПК-3);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научно-инновационная деятельность: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методами защиты интеллектуальной собственности (ПК-4);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внедрять готовые научные разработки (ПК-5);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деятельность: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проведению занятий в учебных лабораториях образовательных организаций высшего образования (ПК-6);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методикой проведения учебных занятий в общеобразовательных и профессиональных образовательных организациях (ПК-7);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 деятельность: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организации работы молодежных коллективов (ПК-8);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подготовке документации на проведение НИР (смет, заявок на материалы, оборудование, трудовых договоров), а также поиску в сети "Интернет" материально-технических и информационных ресурсов для обеспечения НИР (ПК-9).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 При разработке программы бакалавриата требования к результатам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46"/>
      <w:bookmarkEnd w:id="8"/>
      <w:r>
        <w:rPr>
          <w:rFonts w:ascii="Calibri" w:hAnsi="Calibri" w:cs="Calibri"/>
        </w:rPr>
        <w:t>VI. ТРЕБОВАНИЯ К СТРУКТУРЕ ПРОГРАММЫ БАКАЛАВРИАТА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Программа бакалавриата состоит из следующих блоков: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64" w:history="1">
        <w:r>
          <w:rPr>
            <w:rFonts w:ascii="Calibri" w:hAnsi="Calibri" w:cs="Calibri"/>
            <w:color w:val="0000FF"/>
          </w:rPr>
          <w:t>Блок 1</w:t>
        </w:r>
      </w:hyperlink>
      <w:r>
        <w:rPr>
          <w:rFonts w:ascii="Calibri" w:hAnsi="Calibri" w:cs="Calibri"/>
        </w:rP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75" w:history="1">
        <w:r>
          <w:rPr>
            <w:rFonts w:ascii="Calibri" w:hAnsi="Calibri" w:cs="Calibri"/>
            <w:color w:val="0000FF"/>
          </w:rPr>
          <w:t>Блок 2</w:t>
        </w:r>
      </w:hyperlink>
      <w:r>
        <w:rPr>
          <w:rFonts w:ascii="Calibri" w:hAnsi="Calibri" w:cs="Calibri"/>
        </w:rPr>
        <w:t xml:space="preserve"> "Практики", который в полном объеме относится к вариативной части программы.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82" w:history="1">
        <w:r>
          <w:rPr>
            <w:rFonts w:ascii="Calibri" w:hAnsi="Calibri" w:cs="Calibri"/>
            <w:color w:val="0000FF"/>
          </w:rPr>
          <w:t>Блок 3</w:t>
        </w:r>
      </w:hyperlink>
      <w:r>
        <w:rPr>
          <w:rFonts w:ascii="Calibri" w:hAnsi="Calibri" w:cs="Calibri"/>
        </w:rPr>
        <w:t xml:space="preserve"> "Государственная итоговая аттестация", который в полном объеме относится к </w:t>
      </w:r>
      <w:r>
        <w:rPr>
          <w:rFonts w:ascii="Calibri" w:hAnsi="Calibri" w:cs="Calibri"/>
        </w:rPr>
        <w:lastRenderedPageBreak/>
        <w:t>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Подпункт 5.2.1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56"/>
      <w:bookmarkEnd w:id="9"/>
      <w:r>
        <w:rPr>
          <w:rFonts w:ascii="Calibri" w:hAnsi="Calibri" w:cs="Calibri"/>
        </w:rPr>
        <w:t>Структура программы бакалавриата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  <w:sectPr w:rsidR="00EA7C45" w:rsidSect="00987F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4778"/>
        <w:gridCol w:w="1709"/>
        <w:gridCol w:w="1709"/>
      </w:tblGrid>
      <w:tr w:rsidR="00EA7C45">
        <w:tc>
          <w:tcPr>
            <w:tcW w:w="6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45" w:rsidRDefault="00EA7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Структура программы бакалавриата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45" w:rsidRDefault="00EA7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бакалавриата в з.е.</w:t>
            </w:r>
          </w:p>
        </w:tc>
      </w:tr>
      <w:tr w:rsidR="00EA7C45">
        <w:tc>
          <w:tcPr>
            <w:tcW w:w="6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45" w:rsidRDefault="00EA7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45" w:rsidRDefault="00EA7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программа </w:t>
            </w:r>
            <w:proofErr w:type="gramStart"/>
            <w:r>
              <w:rPr>
                <w:rFonts w:ascii="Calibri" w:hAnsi="Calibri" w:cs="Calibri"/>
              </w:rPr>
              <w:t>академического</w:t>
            </w:r>
            <w:proofErr w:type="gramEnd"/>
            <w:r>
              <w:rPr>
                <w:rFonts w:ascii="Calibri" w:hAnsi="Calibri" w:cs="Calibri"/>
              </w:rPr>
              <w:t xml:space="preserve"> бакалавриата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45" w:rsidRDefault="00EA7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программа </w:t>
            </w:r>
            <w:proofErr w:type="gramStart"/>
            <w:r>
              <w:rPr>
                <w:rFonts w:ascii="Calibri" w:hAnsi="Calibri" w:cs="Calibri"/>
              </w:rPr>
              <w:t>прикладного</w:t>
            </w:r>
            <w:proofErr w:type="gramEnd"/>
            <w:r>
              <w:rPr>
                <w:rFonts w:ascii="Calibri" w:hAnsi="Calibri" w:cs="Calibri"/>
              </w:rPr>
              <w:t xml:space="preserve"> бакалавриата</w:t>
            </w:r>
          </w:p>
        </w:tc>
      </w:tr>
      <w:tr w:rsidR="00EA7C45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45" w:rsidRDefault="00EA7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0" w:name="Par164"/>
            <w:bookmarkEnd w:id="10"/>
            <w:r>
              <w:rPr>
                <w:rFonts w:ascii="Calibri" w:hAnsi="Calibri" w:cs="Calibri"/>
              </w:rPr>
              <w:t>Блок 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45" w:rsidRDefault="00EA7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Дисциплины (модули)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45" w:rsidRDefault="00EA7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219 - 225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45" w:rsidRDefault="00EA7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204 - 225</w:t>
            </w:r>
          </w:p>
        </w:tc>
      </w:tr>
      <w:tr w:rsidR="00EA7C45"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45" w:rsidRDefault="00EA7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45" w:rsidRDefault="00EA7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45" w:rsidRDefault="00EA7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159 - 198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45" w:rsidRDefault="00EA7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159 - 198</w:t>
            </w:r>
          </w:p>
        </w:tc>
      </w:tr>
      <w:tr w:rsidR="00EA7C45"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45" w:rsidRDefault="00EA7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45" w:rsidRDefault="00EA7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45" w:rsidRDefault="00EA7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27 - 60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45" w:rsidRDefault="00EA7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27 - 45</w:t>
            </w:r>
          </w:p>
        </w:tc>
      </w:tr>
      <w:tr w:rsidR="00EA7C45"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45" w:rsidRDefault="00EA7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1" w:name="Par175"/>
            <w:bookmarkEnd w:id="11"/>
            <w:r>
              <w:rPr>
                <w:rFonts w:ascii="Calibri" w:hAnsi="Calibri" w:cs="Calibri"/>
              </w:rPr>
              <w:t>Блок 2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45" w:rsidRDefault="00EA7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45" w:rsidRDefault="00EA7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45" w:rsidRDefault="00EA7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6 - 30</w:t>
            </w:r>
          </w:p>
        </w:tc>
      </w:tr>
      <w:tr w:rsidR="00EA7C45"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45" w:rsidRDefault="00EA7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45" w:rsidRDefault="00EA7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45" w:rsidRDefault="00EA7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45" w:rsidRDefault="00EA7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6 - 30</w:t>
            </w:r>
          </w:p>
        </w:tc>
      </w:tr>
      <w:tr w:rsidR="00EA7C45"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45" w:rsidRDefault="00EA7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2" w:name="Par182"/>
            <w:bookmarkEnd w:id="12"/>
            <w:r>
              <w:rPr>
                <w:rFonts w:ascii="Calibri" w:hAnsi="Calibri" w:cs="Calibri"/>
              </w:rPr>
              <w:t>Блок 3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45" w:rsidRDefault="00EA7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45" w:rsidRDefault="00EA7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45" w:rsidRDefault="00EA7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</w:tr>
      <w:tr w:rsidR="00EA7C45"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45" w:rsidRDefault="00EA7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45" w:rsidRDefault="00EA7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45" w:rsidRDefault="00EA7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45" w:rsidRDefault="00EA7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</w:tr>
      <w:tr w:rsidR="00EA7C45"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45" w:rsidRDefault="00EA7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бакалавриата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45" w:rsidRDefault="00EA7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45" w:rsidRDefault="00EA7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</w:tr>
    </w:tbl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EA7C4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ar164" w:history="1">
        <w:r>
          <w:rPr>
            <w:rFonts w:ascii="Calibri" w:hAnsi="Calibri" w:cs="Calibri"/>
            <w:color w:val="0000FF"/>
          </w:rPr>
          <w:t>Блока 1</w:t>
        </w:r>
      </w:hyperlink>
      <w:r>
        <w:rPr>
          <w:rFonts w:ascii="Calibri" w:hAnsi="Calibri" w:cs="Calibri"/>
        </w:rPr>
        <w:t xml:space="preserve">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Дисциплины (модули) по физической культуре и спорту реализуются в рамках: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базовой части </w:t>
      </w:r>
      <w:hyperlink w:anchor="Par164" w:history="1">
        <w:r>
          <w:rPr>
            <w:rFonts w:ascii="Calibri" w:hAnsi="Calibri" w:cs="Calibri"/>
            <w:color w:val="0000FF"/>
          </w:rPr>
          <w:t>Блока 1</w:t>
        </w:r>
      </w:hyperlink>
      <w:r>
        <w:rPr>
          <w:rFonts w:ascii="Calibri" w:hAnsi="Calibri" w:cs="Calibri"/>
        </w:rPr>
        <w:t xml:space="preserve"> "Дисциплины (модули)" программы бакалавриата в объеме не менее 72 академических часов (2 зачетные единицы) в очной форме обучения;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>. После выбора обучающимся направленности (профиля) программы набор соответствующих дисциплин (модулей) и практик становится обязательным для освоения обучающимся.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6.7. В </w:t>
      </w:r>
      <w:hyperlink w:anchor="Par175" w:history="1">
        <w:r>
          <w:rPr>
            <w:rFonts w:ascii="Calibri" w:hAnsi="Calibri" w:cs="Calibri"/>
            <w:color w:val="0000FF"/>
          </w:rPr>
          <w:t>Блок 2</w:t>
        </w:r>
      </w:hyperlink>
      <w:r>
        <w:rPr>
          <w:rFonts w:ascii="Calibri" w:hAnsi="Calibri" w:cs="Calibri"/>
        </w:rPr>
        <w:t xml:space="preserve"> "Практики" входят учебная и производственная, в том числе преддипломная, практики.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учебной практики: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учебной практики: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производственной практики: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профессиональных умений и опыта профессиональной деятельности;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НИР.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производственной практики: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установленным настоящим ФГОС ВО.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и (или) производственная практики могут проводиться в структурных подразделениях организации.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6.8. В </w:t>
      </w:r>
      <w:hyperlink w:anchor="Par182" w:history="1">
        <w:r>
          <w:rPr>
            <w:rFonts w:ascii="Calibri" w:hAnsi="Calibri" w:cs="Calibri"/>
            <w:color w:val="0000FF"/>
          </w:rPr>
          <w:t>Блок 3</w:t>
        </w:r>
      </w:hyperlink>
      <w:r>
        <w:rPr>
          <w:rFonts w:ascii="Calibri" w:hAnsi="Calibri" w:cs="Calibri"/>
        </w:rP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</w:t>
      </w:r>
      <w:r>
        <w:rPr>
          <w:rFonts w:ascii="Calibri" w:hAnsi="Calibri" w:cs="Calibri"/>
        </w:rPr>
        <w:lastRenderedPageBreak/>
        <w:t>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6.9. Реализация части (частей) образовательной программы и государственной итоговой аттестации, содержащей научно-техническую информацию, подлежащую экспортному контролю, не допускается с применением электронного обучения, дистанционных образовательных технологий.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6.10.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</w:t>
      </w:r>
      <w:hyperlink w:anchor="Par164" w:history="1">
        <w:r>
          <w:rPr>
            <w:rFonts w:ascii="Calibri" w:hAnsi="Calibri" w:cs="Calibri"/>
            <w:color w:val="0000FF"/>
          </w:rPr>
          <w:t>Блока 1</w:t>
        </w:r>
      </w:hyperlink>
      <w:r>
        <w:rPr>
          <w:rFonts w:ascii="Calibri" w:hAnsi="Calibri" w:cs="Calibri"/>
        </w:rPr>
        <w:t xml:space="preserve"> "Дисциплины (модули)".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6.11. Количество часов, отведенных на занятия лекционного типа в целом по </w:t>
      </w:r>
      <w:hyperlink w:anchor="Par164" w:history="1">
        <w:r>
          <w:rPr>
            <w:rFonts w:ascii="Calibri" w:hAnsi="Calibri" w:cs="Calibri"/>
            <w:color w:val="0000FF"/>
          </w:rPr>
          <w:t>Блоку 1</w:t>
        </w:r>
      </w:hyperlink>
      <w:r>
        <w:rPr>
          <w:rFonts w:ascii="Calibri" w:hAnsi="Calibri" w:cs="Calibri"/>
        </w:rPr>
        <w:t xml:space="preserve"> "Дисциплины (модули)", должно составлять не более 40 процентов от общего количества часов аудиторных занятий, отведенных на реализацию данного Блока.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221"/>
      <w:bookmarkEnd w:id="13"/>
      <w:r>
        <w:rPr>
          <w:rFonts w:ascii="Calibri" w:hAnsi="Calibri" w:cs="Calibri"/>
        </w:rPr>
        <w:t>VII. ТРЕБОВАНИЯ К УСЛОВИЯМ РЕАЛИЗАЦИИ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БАКАЛАВРИАТА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224"/>
      <w:bookmarkEnd w:id="14"/>
      <w:r>
        <w:rPr>
          <w:rFonts w:ascii="Calibri" w:hAnsi="Calibri" w:cs="Calibri"/>
        </w:rPr>
        <w:t>7.1. Общесистемные требования к реализации программы бакалавриата.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сети "Интернет", как на территории организации, так и вне ее.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информационно-образовательная среда организации должна обеспечивать: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23, ст. 2870; N 27, ст. 3479; N 52, ст. 6961, ст. 6963; 2014, N 19, ст. 2302; N 30, ст. 4223, ст. 4243), Федеральный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</w:t>
      </w:r>
      <w:r>
        <w:rPr>
          <w:rFonts w:ascii="Calibri" w:hAnsi="Calibri" w:cs="Calibri"/>
        </w:rPr>
        <w:lastRenderedPageBreak/>
        <w:t>законодательства Российской Федерации, 2006, N 31, ст. 3451; 2009, N 48, ст. 5716;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7.1.4.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7.1.5. </w:t>
      </w:r>
      <w:proofErr w:type="gramStart"/>
      <w:r>
        <w:rPr>
          <w:rFonts w:ascii="Calibri" w:hAnsi="Calibri" w:cs="Calibri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13" w:history="1">
        <w:r>
          <w:rPr>
            <w:rFonts w:ascii="Calibri" w:hAnsi="Calibri" w:cs="Calibri"/>
            <w:color w:val="0000FF"/>
          </w:rPr>
          <w:t>справочнике</w:t>
        </w:r>
      </w:hyperlink>
      <w:r>
        <w:rPr>
          <w:rFonts w:ascii="Calibri" w:hAnsi="Calibri" w:cs="Calibri"/>
        </w:rPr>
        <w:t xml:space="preserve">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Calibri" w:hAnsi="Calibri" w:cs="Calibri"/>
        </w:rPr>
        <w:t xml:space="preserve"> 20237) и профессиональным стандартам (при наличии).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7.1.7. </w:t>
      </w:r>
      <w:proofErr w:type="gramStart"/>
      <w:r>
        <w:rPr>
          <w:rFonts w:ascii="Calibri" w:hAnsi="Calibri" w:cs="Calibri"/>
        </w:rPr>
        <w:t>В организации, реализующей программы бакалавриата,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5" w:name="Par245"/>
      <w:bookmarkEnd w:id="15"/>
      <w:r>
        <w:rPr>
          <w:rFonts w:ascii="Calibri" w:hAnsi="Calibri" w:cs="Calibri"/>
        </w:rPr>
        <w:t>7.2. Требования к кадровым условиям реализации программы бакалавриата.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7.2.3.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60 процентов.</w:t>
      </w:r>
      <w:proofErr w:type="gramEnd"/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7.2.4. </w:t>
      </w:r>
      <w:proofErr w:type="gramStart"/>
      <w:r>
        <w:rPr>
          <w:rFonts w:ascii="Calibri" w:hAnsi="Calibri" w:cs="Calibri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лет), в общем числе работников, реализующих программу бакалавриата, должна быть не менее 5 процентов.</w:t>
      </w:r>
      <w:proofErr w:type="gramEnd"/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" w:name="Par251"/>
      <w:bookmarkEnd w:id="16"/>
      <w:r>
        <w:rPr>
          <w:rFonts w:ascii="Calibri" w:hAnsi="Calibri" w:cs="Calibri"/>
        </w:rPr>
        <w:t xml:space="preserve">7.3. Требования к материально-техническому и учебно-методическому обеспечению </w:t>
      </w:r>
      <w:r>
        <w:rPr>
          <w:rFonts w:ascii="Calibri" w:hAnsi="Calibri" w:cs="Calibri"/>
        </w:rPr>
        <w:lastRenderedPageBreak/>
        <w:t>программы бакалавриата.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осваивать умения и навыки, предусмотренные профессиональной деятельностью.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" w:name="Par263"/>
      <w:bookmarkEnd w:id="17"/>
      <w:r>
        <w:rPr>
          <w:rFonts w:ascii="Calibri" w:hAnsi="Calibri" w:cs="Calibri"/>
        </w:rPr>
        <w:t>7.4. Требования к финансовым условиям реализации программы бакалавриата.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7.4.1. </w:t>
      </w:r>
      <w:proofErr w:type="gramStart"/>
      <w:r>
        <w:rPr>
          <w:rFonts w:ascii="Calibri" w:hAnsi="Calibri" w:cs="Calibri"/>
        </w:rP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5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Calibri" w:hAnsi="Calibri" w:cs="Calibri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</w:t>
      </w:r>
      <w:r>
        <w:rPr>
          <w:rFonts w:ascii="Calibri" w:hAnsi="Calibri" w:cs="Calibri"/>
        </w:rPr>
        <w:lastRenderedPageBreak/>
        <w:t>(зарегистрирован Министерством юстиции Российской Федерации 16 сентября 2013 г., регистрационный N 29967).</w:t>
      </w: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C45" w:rsidRDefault="00EA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C45" w:rsidRDefault="00EA7C4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50E8D" w:rsidRDefault="00850E8D">
      <w:bookmarkStart w:id="18" w:name="_GoBack"/>
      <w:bookmarkEnd w:id="18"/>
    </w:p>
    <w:sectPr w:rsidR="00850E8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45"/>
    <w:rsid w:val="00850E8D"/>
    <w:rsid w:val="00EA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CE5222F939F18796EE835FDDDDCF6432A9378568B2AEA4FC838AE0CEE6J4I" TargetMode="External"/><Relationship Id="rId13" Type="http://schemas.openxmlformats.org/officeDocument/2006/relationships/hyperlink" Target="consultantplus://offline/ref=3CCE5222F939F18796EE835FDDDDCF6432A933836EB4AEA4FC838AE0CE64D16E2FA5AFD7F1DA2A92EAJ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CE5222F939F18796EE835FDDDDCF6432AE39816FB5AEA4FC838AE0CE64D16E2FA5AFD7F1DA2A96EAJ3I" TargetMode="External"/><Relationship Id="rId12" Type="http://schemas.openxmlformats.org/officeDocument/2006/relationships/hyperlink" Target="consultantplus://offline/ref=3CCE5222F939F18796EE835FDDDDCF6432AE37876AB3AEA4FC838AE0CEE6J4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CE5222F939F18796EE835FDDDDCF6432AE34856BBBAEA4FC838AE0CE64D16E2FA5AFD7F1DA2A94EAJ0I" TargetMode="External"/><Relationship Id="rId11" Type="http://schemas.openxmlformats.org/officeDocument/2006/relationships/hyperlink" Target="consultantplus://offline/ref=3CCE5222F939F18796EE835FDDDDCF6432AE348E68B3AEA4FC838AE0CEE6J4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CCE5222F939F18796EE835FDDDDCF6432AD33866FB2AEA4FC838AE0CE64D16E2FA5AFD7F1DA2A93EAJ3I" TargetMode="External"/><Relationship Id="rId10" Type="http://schemas.openxmlformats.org/officeDocument/2006/relationships/hyperlink" Target="consultantplus://offline/ref=3CCE5222F939F18796EE835FDDDDCF6432AE34856BBBAEA4FC838AE0CE64D16E2FA5AFD7F1DA2A90EAJ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CE5222F939F18796EE835FDDDDCF6432AF36866CB1AEA4FC838AE0CE64D16E2FA5AFD7F1DA2A94EAJ3I" TargetMode="External"/><Relationship Id="rId14" Type="http://schemas.openxmlformats.org/officeDocument/2006/relationships/hyperlink" Target="consultantplus://offline/ref=3CCE5222F939F18796EE835FDDDDCF6432AD318269BAAEA4FC838AE0CE64D16E2FA5AFD7F1DA2A93EAJ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4831</Words>
  <Characters>27539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методотдел</dc:creator>
  <cp:lastModifiedBy>методотдел</cp:lastModifiedBy>
  <cp:revision>1</cp:revision>
  <dcterms:created xsi:type="dcterms:W3CDTF">2015-04-15T08:09:00Z</dcterms:created>
  <dcterms:modified xsi:type="dcterms:W3CDTF">2015-04-15T08:09:00Z</dcterms:modified>
</cp:coreProperties>
</file>