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B4" w:rsidRDefault="007613B4" w:rsidP="007613B4">
      <w:pPr>
        <w:widowControl w:val="0"/>
        <w:jc w:val="center"/>
      </w:pPr>
      <w:r>
        <w:t>Министерство образования и науки Российской Федерации</w:t>
      </w:r>
    </w:p>
    <w:p w:rsidR="007613B4" w:rsidRDefault="007613B4" w:rsidP="007613B4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7613B4" w:rsidRDefault="007613B4" w:rsidP="007613B4">
      <w:pPr>
        <w:widowControl w:val="0"/>
        <w:jc w:val="center"/>
      </w:pPr>
      <w:proofErr w:type="gramStart"/>
      <w:r>
        <w:t>высшего</w:t>
      </w:r>
      <w:proofErr w:type="gramEnd"/>
      <w:r>
        <w:t xml:space="preserve"> профессионального образования</w:t>
      </w:r>
    </w:p>
    <w:p w:rsidR="007613B4" w:rsidRDefault="007613B4" w:rsidP="007613B4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7613B4" w:rsidRDefault="007613B4" w:rsidP="007613B4">
      <w:pPr>
        <w:widowControl w:val="0"/>
        <w:jc w:val="center"/>
      </w:pPr>
      <w:r w:rsidRPr="00530642">
        <w:rPr>
          <w:highlight w:val="cyan"/>
        </w:rPr>
        <w:t>Наименование учебного подразделения</w:t>
      </w:r>
    </w:p>
    <w:p w:rsidR="007613B4" w:rsidRDefault="007613B4" w:rsidP="007613B4">
      <w:pPr>
        <w:widowControl w:val="0"/>
        <w:jc w:val="center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ind w:left="5580"/>
        <w:jc w:val="right"/>
      </w:pPr>
    </w:p>
    <w:p w:rsidR="007613B4" w:rsidRDefault="007613B4" w:rsidP="007613B4">
      <w:pPr>
        <w:jc w:val="right"/>
      </w:pPr>
    </w:p>
    <w:p w:rsidR="007613B4" w:rsidRPr="001E0753" w:rsidRDefault="007613B4" w:rsidP="007613B4">
      <w:pPr>
        <w:jc w:val="right"/>
      </w:pPr>
    </w:p>
    <w:p w:rsidR="007613B4" w:rsidRDefault="007613B4" w:rsidP="007613B4">
      <w:pPr>
        <w:jc w:val="center"/>
      </w:pPr>
      <w:r w:rsidRPr="00CE153B">
        <w:rPr>
          <w:b/>
          <w:bCs/>
        </w:rPr>
        <w:t>Программа государственной итоговой аттестации</w:t>
      </w:r>
    </w:p>
    <w:p w:rsidR="007613B4" w:rsidRDefault="007613B4" w:rsidP="007613B4">
      <w:pPr>
        <w:jc w:val="center"/>
      </w:pPr>
    </w:p>
    <w:p w:rsidR="007613B4" w:rsidRDefault="007613B4" w:rsidP="007613B4">
      <w:pPr>
        <w:jc w:val="center"/>
      </w:pPr>
      <w:proofErr w:type="gramStart"/>
      <w:r w:rsidRPr="00FA175F">
        <w:t>для</w:t>
      </w:r>
      <w:proofErr w:type="gramEnd"/>
      <w:r w:rsidRPr="00FA175F">
        <w:t xml:space="preserve"> программы </w:t>
      </w:r>
      <w:r>
        <w:t>аспирантуры</w:t>
      </w:r>
    </w:p>
    <w:p w:rsidR="007613B4" w:rsidRDefault="007613B4" w:rsidP="007613B4">
      <w:pPr>
        <w:jc w:val="center"/>
      </w:pPr>
      <w:proofErr w:type="gramStart"/>
      <w:r w:rsidRPr="007613B4">
        <w:t>по</w:t>
      </w:r>
      <w:proofErr w:type="gramEnd"/>
      <w:r w:rsidRPr="007613B4">
        <w:t xml:space="preserve"> направлению подготовки</w:t>
      </w:r>
    </w:p>
    <w:p w:rsidR="007613B4" w:rsidRDefault="007613B4" w:rsidP="007613B4">
      <w:pPr>
        <w:jc w:val="center"/>
      </w:pPr>
      <w:r w:rsidRPr="00227B9F">
        <w:rPr>
          <w:highlight w:val="cyan"/>
        </w:rPr>
        <w:t>[</w:t>
      </w:r>
      <w:proofErr w:type="gramStart"/>
      <w:r w:rsidRPr="00227B9F">
        <w:rPr>
          <w:highlight w:val="cyan"/>
        </w:rPr>
        <w:t>код</w:t>
      </w:r>
      <w:proofErr w:type="gramEnd"/>
      <w:r w:rsidRPr="00227B9F">
        <w:rPr>
          <w:highlight w:val="cyan"/>
        </w:rPr>
        <w:t xml:space="preserve"> и наименование </w:t>
      </w:r>
      <w:r>
        <w:rPr>
          <w:highlight w:val="cyan"/>
        </w:rPr>
        <w:t>направления подготовки</w:t>
      </w:r>
      <w:r w:rsidRPr="00227B9F">
        <w:rPr>
          <w:highlight w:val="cyan"/>
        </w:rPr>
        <w:t>]</w:t>
      </w:r>
    </w:p>
    <w:p w:rsidR="007613B4" w:rsidRDefault="007613B4" w:rsidP="007613B4"/>
    <w:p w:rsidR="007613B4" w:rsidRPr="005B2734" w:rsidRDefault="007613B4" w:rsidP="007613B4">
      <w:pPr>
        <w:jc w:val="center"/>
      </w:pPr>
    </w:p>
    <w:p w:rsidR="007613B4" w:rsidRDefault="007613B4" w:rsidP="007613B4">
      <w:pPr>
        <w:jc w:val="center"/>
      </w:pPr>
    </w:p>
    <w:p w:rsidR="007613B4" w:rsidRPr="000B4A69" w:rsidRDefault="007613B4" w:rsidP="007613B4">
      <w:pPr>
        <w:jc w:val="both"/>
      </w:pPr>
    </w:p>
    <w:p w:rsidR="007613B4" w:rsidRDefault="007613B4" w:rsidP="007613B4">
      <w:pPr>
        <w:jc w:val="both"/>
      </w:pPr>
      <w:r>
        <w:t xml:space="preserve">Составитель (и): </w:t>
      </w:r>
    </w:p>
    <w:p w:rsidR="007613B4" w:rsidRPr="00D41DA6" w:rsidRDefault="007613B4" w:rsidP="007613B4">
      <w:pPr>
        <w:jc w:val="both"/>
        <w:rPr>
          <w:highlight w:val="cyan"/>
        </w:rPr>
      </w:pPr>
      <w:r w:rsidRPr="00D41DA6">
        <w:rPr>
          <w:highlight w:val="cyan"/>
        </w:rPr>
        <w:t>ФИО, ученая степень, звание, должность, кафедра, факультет/институт, е-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;</w:t>
      </w:r>
    </w:p>
    <w:p w:rsidR="007613B4" w:rsidRPr="00D41DA6" w:rsidRDefault="007613B4" w:rsidP="007613B4">
      <w:pPr>
        <w:jc w:val="both"/>
        <w:rPr>
          <w:highlight w:val="cyan"/>
        </w:rPr>
      </w:pPr>
      <w:r w:rsidRPr="00D41DA6">
        <w:rPr>
          <w:highlight w:val="cyan"/>
        </w:rPr>
        <w:t>ФИО, ученая степень, звание, должность, кафедра, факультет/институт, е-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;</w:t>
      </w:r>
    </w:p>
    <w:p w:rsidR="007613B4" w:rsidRPr="00753D8A" w:rsidRDefault="007613B4" w:rsidP="007613B4">
      <w:pPr>
        <w:jc w:val="both"/>
      </w:pPr>
      <w:r w:rsidRPr="00D41DA6">
        <w:rPr>
          <w:highlight w:val="cyan"/>
        </w:rPr>
        <w:t>ФИО, ученая степень, звание, должность, кафедра, факультет/институт, е-</w:t>
      </w:r>
      <w:r w:rsidRPr="00D41DA6">
        <w:rPr>
          <w:highlight w:val="cyan"/>
          <w:lang w:val="en-US"/>
        </w:rPr>
        <w:t>mail</w:t>
      </w:r>
      <w:r w:rsidRPr="00D41DA6">
        <w:rPr>
          <w:highlight w:val="cyan"/>
        </w:rPr>
        <w:t>.</w:t>
      </w:r>
    </w:p>
    <w:p w:rsidR="007613B4" w:rsidRPr="00FA175F" w:rsidRDefault="007613B4" w:rsidP="007613B4"/>
    <w:p w:rsidR="007613B4" w:rsidRDefault="007613B4" w:rsidP="007613B4">
      <w:pPr>
        <w:jc w:val="center"/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380"/>
        <w:gridCol w:w="3191"/>
      </w:tblGrid>
      <w:tr w:rsidR="007613B4" w:rsidTr="00405D5B">
        <w:tc>
          <w:tcPr>
            <w:tcW w:w="6380" w:type="dxa"/>
          </w:tcPr>
          <w:p w:rsidR="007613B4" w:rsidRDefault="007613B4" w:rsidP="00405D5B">
            <w:r>
              <w:t>ОДОБРЕНО</w:t>
            </w:r>
          </w:p>
          <w:p w:rsidR="007613B4" w:rsidRDefault="007613B4" w:rsidP="00405D5B"/>
          <w:p w:rsidR="007613B4" w:rsidRDefault="007613B4" w:rsidP="00405D5B">
            <w:r>
              <w:t>Заведующий выпускающей кафедрой________________</w:t>
            </w:r>
          </w:p>
          <w:p w:rsidR="007613B4" w:rsidRDefault="007613B4" w:rsidP="00405D5B"/>
          <w:p w:rsidR="007613B4" w:rsidRDefault="007613B4" w:rsidP="00405D5B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7613B4" w:rsidRDefault="007613B4" w:rsidP="00405D5B">
            <w:proofErr w:type="gramStart"/>
            <w:r>
              <w:t>п</w:t>
            </w:r>
            <w:r w:rsidRPr="00034B1E">
              <w:t>ротокол</w:t>
            </w:r>
            <w:proofErr w:type="gramEnd"/>
            <w:r w:rsidRPr="00034B1E">
              <w:t xml:space="preserve"> №_</w:t>
            </w:r>
            <w:r>
              <w:t xml:space="preserve">____  </w:t>
            </w:r>
          </w:p>
          <w:p w:rsidR="007613B4" w:rsidRDefault="007613B4" w:rsidP="00405D5B">
            <w:proofErr w:type="gramStart"/>
            <w:r>
              <w:t>от</w:t>
            </w:r>
            <w:proofErr w:type="gramEnd"/>
            <w:r>
              <w:t xml:space="preserve">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7613B4" w:rsidRDefault="007613B4" w:rsidP="00405D5B"/>
          <w:p w:rsidR="007613B4" w:rsidRPr="007A4964" w:rsidRDefault="007613B4" w:rsidP="00405D5B">
            <w:r w:rsidRPr="00F227A1">
              <w:t>Руководитель</w:t>
            </w:r>
            <w:bookmarkStart w:id="0" w:name="_GoBack"/>
            <w:bookmarkEnd w:id="0"/>
          </w:p>
          <w:p w:rsidR="007613B4" w:rsidRPr="00F227A1" w:rsidRDefault="007613B4" w:rsidP="00405D5B">
            <w:r w:rsidRPr="00F227A1">
              <w:t>_________/______________</w:t>
            </w:r>
          </w:p>
          <w:p w:rsidR="007613B4" w:rsidRDefault="007613B4" w:rsidP="00405D5B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7613B4" w:rsidRPr="0076310A" w:rsidRDefault="007613B4" w:rsidP="00405D5B"/>
        </w:tc>
        <w:tc>
          <w:tcPr>
            <w:tcW w:w="3191" w:type="dxa"/>
          </w:tcPr>
          <w:p w:rsidR="007613B4" w:rsidRDefault="007613B4" w:rsidP="00405D5B">
            <w:r>
              <w:t>ПРОВЕРЕНО</w:t>
            </w:r>
          </w:p>
          <w:p w:rsidR="007613B4" w:rsidRDefault="007613B4" w:rsidP="00405D5B">
            <w:pPr>
              <w:rPr>
                <w:highlight w:val="cyan"/>
              </w:rPr>
            </w:pPr>
          </w:p>
          <w:p w:rsidR="007613B4" w:rsidRPr="00A41C88" w:rsidRDefault="007613B4" w:rsidP="00405D5B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 пройден</w:t>
            </w:r>
          </w:p>
          <w:p w:rsidR="007613B4" w:rsidRPr="00AC0C66" w:rsidRDefault="007613B4" w:rsidP="00405D5B">
            <w:r>
              <w:t>Специалист УМО/деканата</w:t>
            </w:r>
          </w:p>
          <w:p w:rsidR="007613B4" w:rsidRPr="00F07BF5" w:rsidRDefault="007613B4" w:rsidP="00405D5B">
            <w:r w:rsidRPr="00164A0E">
              <w:t>___</w:t>
            </w:r>
            <w:r>
              <w:t xml:space="preserve">________/ ___________ </w:t>
            </w:r>
          </w:p>
          <w:p w:rsidR="007613B4" w:rsidRDefault="007613B4" w:rsidP="00405D5B"/>
          <w:p w:rsidR="007613B4" w:rsidRDefault="007613B4" w:rsidP="00405D5B">
            <w:r>
              <w:t>«___»___________20___ г.</w:t>
            </w:r>
          </w:p>
          <w:p w:rsidR="007613B4" w:rsidRDefault="007613B4" w:rsidP="00405D5B"/>
        </w:tc>
      </w:tr>
      <w:tr w:rsidR="007613B4" w:rsidTr="00405D5B">
        <w:tc>
          <w:tcPr>
            <w:tcW w:w="6380" w:type="dxa"/>
          </w:tcPr>
          <w:p w:rsidR="007613B4" w:rsidRDefault="007613B4" w:rsidP="00405D5B">
            <w:r>
              <w:t>Рекомендовано к утверждению в составе ОП</w:t>
            </w:r>
          </w:p>
          <w:p w:rsidR="007613B4" w:rsidRDefault="007613B4" w:rsidP="00405D5B"/>
          <w:p w:rsidR="007613B4" w:rsidRPr="00F07BF5" w:rsidRDefault="007613B4" w:rsidP="00405D5B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7613B4" w:rsidRDefault="007613B4" w:rsidP="00405D5B">
            <w:proofErr w:type="gramStart"/>
            <w:r>
              <w:t>протокол</w:t>
            </w:r>
            <w:proofErr w:type="gramEnd"/>
            <w:r>
              <w:t xml:space="preserve"> УМК №___ от «___»____________20___ г.</w:t>
            </w:r>
          </w:p>
          <w:p w:rsidR="007613B4" w:rsidRDefault="007613B4" w:rsidP="00405D5B"/>
        </w:tc>
        <w:tc>
          <w:tcPr>
            <w:tcW w:w="3191" w:type="dxa"/>
          </w:tcPr>
          <w:p w:rsidR="007613B4" w:rsidRDefault="007613B4" w:rsidP="00405D5B">
            <w:r>
              <w:t>Эксперт УМК</w:t>
            </w:r>
          </w:p>
          <w:p w:rsidR="007613B4" w:rsidRDefault="007613B4" w:rsidP="00405D5B"/>
          <w:p w:rsidR="007613B4" w:rsidRPr="00F07BF5" w:rsidRDefault="007613B4" w:rsidP="00405D5B">
            <w:r w:rsidRPr="00164A0E">
              <w:t>___</w:t>
            </w:r>
            <w:r>
              <w:t xml:space="preserve">________/ ___________ </w:t>
            </w:r>
          </w:p>
          <w:p w:rsidR="007613B4" w:rsidRDefault="007613B4" w:rsidP="00405D5B">
            <w:r>
              <w:t>«___»____________20___ г.</w:t>
            </w:r>
          </w:p>
          <w:p w:rsidR="007613B4" w:rsidRPr="009440B7" w:rsidRDefault="007613B4" w:rsidP="00405D5B">
            <w:pPr>
              <w:rPr>
                <w:i/>
                <w:sz w:val="20"/>
                <w:szCs w:val="20"/>
              </w:rPr>
            </w:pPr>
          </w:p>
        </w:tc>
      </w:tr>
    </w:tbl>
    <w:p w:rsidR="007613B4" w:rsidRPr="00A878E3" w:rsidRDefault="007613B4" w:rsidP="007613B4">
      <w:pPr>
        <w:rPr>
          <w:i/>
          <w:sz w:val="20"/>
          <w:szCs w:val="20"/>
        </w:rPr>
      </w:pPr>
      <w:r w:rsidRPr="00A878E3">
        <w:rPr>
          <w:i/>
          <w:sz w:val="20"/>
          <w:szCs w:val="20"/>
        </w:rPr>
        <w:t>* для программ магистратуры</w:t>
      </w:r>
    </w:p>
    <w:p w:rsidR="007613B4" w:rsidRDefault="007613B4" w:rsidP="007613B4"/>
    <w:p w:rsidR="007613B4" w:rsidRDefault="007613B4" w:rsidP="007613B4"/>
    <w:p w:rsidR="007613B4" w:rsidRDefault="007613B4" w:rsidP="007613B4">
      <w:pPr>
        <w:jc w:val="center"/>
      </w:pPr>
    </w:p>
    <w:p w:rsidR="007613B4" w:rsidRDefault="007613B4" w:rsidP="007613B4">
      <w:pPr>
        <w:jc w:val="center"/>
      </w:pPr>
    </w:p>
    <w:p w:rsidR="007613B4" w:rsidRDefault="007613B4" w:rsidP="007613B4">
      <w:pPr>
        <w:jc w:val="center"/>
      </w:pPr>
      <w:r>
        <w:t>Якутск 20__</w:t>
      </w:r>
    </w:p>
    <w:p w:rsidR="00354B58" w:rsidRPr="00BB60FB" w:rsidRDefault="00DB5908" w:rsidP="00DB5908">
      <w:pPr>
        <w:jc w:val="center"/>
        <w:rPr>
          <w:b/>
          <w:bCs/>
        </w:rPr>
      </w:pPr>
      <w:r w:rsidRPr="00BB60FB">
        <w:rPr>
          <w:b/>
          <w:bCs/>
        </w:rPr>
        <w:lastRenderedPageBreak/>
        <w:t xml:space="preserve">1. </w:t>
      </w:r>
      <w:r w:rsidR="00354B58" w:rsidRPr="00BB60FB">
        <w:rPr>
          <w:b/>
          <w:bCs/>
        </w:rPr>
        <w:t>Цели</w:t>
      </w:r>
      <w:r w:rsidR="00AA4B78" w:rsidRPr="00BB60FB">
        <w:rPr>
          <w:b/>
          <w:bCs/>
        </w:rPr>
        <w:t>,</w:t>
      </w:r>
      <w:r w:rsidR="00354B58" w:rsidRPr="00BB60FB">
        <w:rPr>
          <w:b/>
          <w:bCs/>
        </w:rPr>
        <w:t xml:space="preserve"> задачи </w:t>
      </w:r>
      <w:r w:rsidR="00AA4B78" w:rsidRPr="00BB60FB">
        <w:rPr>
          <w:b/>
          <w:bCs/>
        </w:rPr>
        <w:t xml:space="preserve">и этапы проведения </w:t>
      </w:r>
      <w:r w:rsidR="00354B58" w:rsidRPr="00BB60FB">
        <w:rPr>
          <w:b/>
          <w:bCs/>
        </w:rPr>
        <w:t>государственной итоговой аттестации</w:t>
      </w:r>
    </w:p>
    <w:p w:rsidR="00354B58" w:rsidRPr="001C4F4F" w:rsidRDefault="00354B58" w:rsidP="00F24ADD">
      <w:pPr>
        <w:ind w:left="900"/>
        <w:jc w:val="both"/>
        <w:rPr>
          <w:b/>
          <w:bCs/>
        </w:rPr>
      </w:pPr>
    </w:p>
    <w:p w:rsidR="003D708A" w:rsidRDefault="003D708A" w:rsidP="00BF6F07">
      <w:pPr>
        <w:pStyle w:val="Default"/>
        <w:ind w:firstLine="567"/>
        <w:jc w:val="both"/>
      </w:pPr>
      <w:r>
        <w:t xml:space="preserve">Цель </w:t>
      </w:r>
      <w:r w:rsidR="000947BE">
        <w:t xml:space="preserve">государственной итоговой аттестации (далее – </w:t>
      </w:r>
      <w:r>
        <w:t>ГИА</w:t>
      </w:r>
      <w:r w:rsidR="000947BE">
        <w:t>)</w:t>
      </w:r>
      <w:r>
        <w:t xml:space="preserve"> </w:t>
      </w:r>
      <w:r w:rsidR="00DB5908">
        <w:t>–</w:t>
      </w:r>
      <w:r w:rsidR="0091325E">
        <w:t xml:space="preserve"> </w:t>
      </w:r>
      <w:r w:rsidR="0099606D">
        <w:t>определение соответствия результатов освоения обучающимися образовательных программ требованиям федерального государственного образовательного стандарта.</w:t>
      </w:r>
    </w:p>
    <w:p w:rsidR="003D708A" w:rsidRDefault="003D708A" w:rsidP="00CA5BB4">
      <w:pPr>
        <w:ind w:firstLine="540"/>
        <w:jc w:val="both"/>
      </w:pPr>
      <w:r>
        <w:t xml:space="preserve">Задачи </w:t>
      </w:r>
      <w:r w:rsidR="0011129D">
        <w:t>ГИА</w:t>
      </w:r>
      <w:r w:rsidR="001B37BC">
        <w:t xml:space="preserve"> по направлению подготовки</w:t>
      </w:r>
      <w:r w:rsidR="00AF7C3A">
        <w:t xml:space="preserve"> </w:t>
      </w:r>
      <w:r w:rsidR="00AF7C3A" w:rsidRPr="00AF7C3A">
        <w:rPr>
          <w:highlight w:val="cyan"/>
        </w:rPr>
        <w:t>(например)</w:t>
      </w:r>
      <w:r>
        <w:t xml:space="preserve">: </w:t>
      </w:r>
    </w:p>
    <w:p w:rsidR="003D708A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proofErr w:type="gramStart"/>
      <w:r w:rsidRPr="00DB5908">
        <w:rPr>
          <w:highlight w:val="cyan"/>
        </w:rPr>
        <w:t>определение</w:t>
      </w:r>
      <w:proofErr w:type="gramEnd"/>
      <w:r w:rsidRPr="00DB5908">
        <w:rPr>
          <w:highlight w:val="cyan"/>
        </w:rPr>
        <w:t xml:space="preserve"> уровня теоретической подготовки </w:t>
      </w:r>
      <w:r w:rsidR="00CA4FD3" w:rsidRPr="009E5A02">
        <w:rPr>
          <w:highlight w:val="cyan"/>
        </w:rPr>
        <w:t>кадров высшей квалификации</w:t>
      </w:r>
      <w:r w:rsidRPr="009E5A02">
        <w:rPr>
          <w:highlight w:val="cyan"/>
        </w:rPr>
        <w:t xml:space="preserve">; </w:t>
      </w:r>
    </w:p>
    <w:p w:rsidR="003D708A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proofErr w:type="gramStart"/>
      <w:r w:rsidRPr="00DB5908">
        <w:rPr>
          <w:highlight w:val="cyan"/>
        </w:rPr>
        <w:t>определение</w:t>
      </w:r>
      <w:proofErr w:type="gramEnd"/>
      <w:r w:rsidRPr="00DB5908">
        <w:rPr>
          <w:highlight w:val="cyan"/>
        </w:rPr>
        <w:t xml:space="preserve"> уровня </w:t>
      </w:r>
      <w:r w:rsidR="0099606D">
        <w:rPr>
          <w:highlight w:val="cyan"/>
        </w:rPr>
        <w:t>практической подготовки</w:t>
      </w:r>
      <w:r w:rsidRPr="00DB5908">
        <w:rPr>
          <w:highlight w:val="cyan"/>
        </w:rPr>
        <w:t xml:space="preserve">; </w:t>
      </w:r>
    </w:p>
    <w:p w:rsidR="00354B58" w:rsidRPr="00DB5908" w:rsidRDefault="003D708A" w:rsidP="00DB5908">
      <w:pPr>
        <w:pStyle w:val="a6"/>
        <w:numPr>
          <w:ilvl w:val="0"/>
          <w:numId w:val="39"/>
        </w:numPr>
        <w:jc w:val="both"/>
        <w:rPr>
          <w:highlight w:val="cyan"/>
        </w:rPr>
      </w:pPr>
      <w:proofErr w:type="gramStart"/>
      <w:r w:rsidRPr="00DB5908">
        <w:rPr>
          <w:highlight w:val="cyan"/>
        </w:rPr>
        <w:t>определение</w:t>
      </w:r>
      <w:proofErr w:type="gramEnd"/>
      <w:r w:rsidRPr="00DB5908">
        <w:rPr>
          <w:highlight w:val="cyan"/>
        </w:rPr>
        <w:t xml:space="preserve"> способности и готовности к выполнению профессиональной деятельности</w:t>
      </w:r>
      <w:r w:rsidR="00B45C09">
        <w:rPr>
          <w:highlight w:val="cyan"/>
        </w:rPr>
        <w:t xml:space="preserve"> по …</w:t>
      </w:r>
      <w:r w:rsidRPr="00DB5908">
        <w:rPr>
          <w:highlight w:val="cyan"/>
        </w:rPr>
        <w:t xml:space="preserve">. </w:t>
      </w:r>
    </w:p>
    <w:p w:rsidR="00572FA3" w:rsidRPr="00BE474E" w:rsidRDefault="008B02EF" w:rsidP="00572FA3">
      <w:pPr>
        <w:shd w:val="clear" w:color="auto" w:fill="FFFFFF"/>
        <w:ind w:left="14" w:firstLine="553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 </w:t>
      </w:r>
      <w:r w:rsidR="0091325E">
        <w:rPr>
          <w:color w:val="000000"/>
        </w:rPr>
        <w:t xml:space="preserve">относится к базовой части программы аспирантуры. Трудоемкость ГИА составляет 9 </w:t>
      </w:r>
      <w:proofErr w:type="spellStart"/>
      <w:r w:rsidR="0091325E">
        <w:rPr>
          <w:color w:val="000000"/>
        </w:rPr>
        <w:t>з.е</w:t>
      </w:r>
      <w:proofErr w:type="spellEnd"/>
      <w:r w:rsidR="0091325E">
        <w:rPr>
          <w:color w:val="000000"/>
        </w:rPr>
        <w:t>.</w:t>
      </w:r>
      <w:r w:rsidR="00572FA3" w:rsidRPr="00572FA3">
        <w:rPr>
          <w:color w:val="000000"/>
        </w:rPr>
        <w:t xml:space="preserve"> </w:t>
      </w:r>
      <w:r w:rsidR="00572FA3">
        <w:rPr>
          <w:color w:val="000000"/>
        </w:rPr>
        <w:t>Государственная итоговая аттестация проводится государственной экзаменационной комиссией.</w:t>
      </w:r>
      <w:r w:rsidR="00572FA3" w:rsidRPr="00572FA3">
        <w:rPr>
          <w:color w:val="000000"/>
        </w:rPr>
        <w:t xml:space="preserve"> </w:t>
      </w:r>
    </w:p>
    <w:p w:rsidR="00572FA3" w:rsidRDefault="00572FA3" w:rsidP="00572FA3">
      <w:pPr>
        <w:shd w:val="clear" w:color="auto" w:fill="FFFFFF"/>
        <w:ind w:left="14" w:firstLine="553"/>
        <w:jc w:val="both"/>
        <w:rPr>
          <w:color w:val="000000"/>
        </w:rPr>
      </w:pPr>
      <w:r>
        <w:rPr>
          <w:color w:val="000000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</w:t>
      </w:r>
      <w:r w:rsidR="0013515F">
        <w:rPr>
          <w:color w:val="000000"/>
        </w:rPr>
        <w:t xml:space="preserve"> Успешное прохождение государственной итоговой аттестации является основанием для выдачи обучающемуся документа о </w:t>
      </w:r>
      <w:proofErr w:type="spellStart"/>
      <w:r w:rsidR="0013515F">
        <w:rPr>
          <w:color w:val="000000"/>
        </w:rPr>
        <w:t>высшемобразовании</w:t>
      </w:r>
      <w:proofErr w:type="spellEnd"/>
      <w:r w:rsidR="0013515F">
        <w:rPr>
          <w:color w:val="000000"/>
        </w:rPr>
        <w:t xml:space="preserve"> и о квалификации образца, установленного Министерством образования и науки Российской Федерации.</w:t>
      </w:r>
    </w:p>
    <w:p w:rsidR="0091325E" w:rsidRDefault="0091325E" w:rsidP="0091325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 </w:t>
      </w:r>
      <w:r w:rsidR="008B02EF">
        <w:rPr>
          <w:color w:val="000000"/>
        </w:rPr>
        <w:t>включает</w:t>
      </w:r>
      <w:r>
        <w:rPr>
          <w:color w:val="000000"/>
        </w:rPr>
        <w:t>:</w:t>
      </w:r>
    </w:p>
    <w:p w:rsidR="0091325E" w:rsidRDefault="008B02EF" w:rsidP="0091325E">
      <w:pPr>
        <w:pStyle w:val="a6"/>
        <w:numPr>
          <w:ilvl w:val="0"/>
          <w:numId w:val="45"/>
        </w:numPr>
        <w:shd w:val="clear" w:color="auto" w:fill="FFFFFF"/>
        <w:ind w:left="567" w:hanging="567"/>
        <w:jc w:val="both"/>
        <w:rPr>
          <w:color w:val="000000"/>
        </w:rPr>
      </w:pPr>
      <w:proofErr w:type="gramStart"/>
      <w:r w:rsidRPr="0091325E">
        <w:rPr>
          <w:color w:val="000000"/>
        </w:rPr>
        <w:t>подготовку</w:t>
      </w:r>
      <w:proofErr w:type="gramEnd"/>
      <w:r w:rsidRPr="0091325E">
        <w:rPr>
          <w:color w:val="000000"/>
        </w:rPr>
        <w:t xml:space="preserve"> к сдаче и сдачу государственного экзамена</w:t>
      </w:r>
      <w:r w:rsidR="0091325E">
        <w:rPr>
          <w:color w:val="000000"/>
        </w:rPr>
        <w:t>;</w:t>
      </w:r>
    </w:p>
    <w:p w:rsidR="0091325E" w:rsidRPr="0091325E" w:rsidRDefault="0091325E" w:rsidP="0091325E">
      <w:pPr>
        <w:pStyle w:val="a6"/>
        <w:numPr>
          <w:ilvl w:val="0"/>
          <w:numId w:val="45"/>
        </w:numPr>
        <w:shd w:val="clear" w:color="auto" w:fill="FFFFFF"/>
        <w:ind w:left="567" w:hanging="567"/>
        <w:jc w:val="both"/>
        <w:rPr>
          <w:color w:val="000000"/>
        </w:rPr>
      </w:pPr>
      <w:proofErr w:type="gramStart"/>
      <w:r w:rsidRPr="0091325E">
        <w:t>представление</w:t>
      </w:r>
      <w:proofErr w:type="gramEnd"/>
      <w:r w:rsidRPr="0091325E">
        <w:t xml:space="preserve"> научного доклада об основных результатах подготовленной научно-квалификационной работы (диссертации).</w:t>
      </w:r>
    </w:p>
    <w:p w:rsidR="0099606D" w:rsidRDefault="0099606D" w:rsidP="0099606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Программа ГИА состоит из программы (программ) государственных аттестационных испытаний, критериев оценки результатов прохождения государственных аттестационных испытаний, порядка подачи и рассмотрения апелляций.</w:t>
      </w:r>
    </w:p>
    <w:p w:rsidR="0099606D" w:rsidRDefault="0099606D" w:rsidP="004E0827">
      <w:pPr>
        <w:shd w:val="clear" w:color="auto" w:fill="FFFFFF"/>
        <w:ind w:left="14" w:firstLine="553"/>
        <w:jc w:val="both"/>
        <w:rPr>
          <w:color w:val="000000"/>
        </w:rPr>
      </w:pPr>
    </w:p>
    <w:p w:rsidR="00BD1D8E" w:rsidRDefault="00AA4B78" w:rsidP="00140045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DD3E9F">
        <w:rPr>
          <w:b/>
          <w:bCs/>
          <w:color w:val="000000"/>
        </w:rPr>
        <w:t>.</w:t>
      </w:r>
      <w:r w:rsidR="00BD1D8E">
        <w:rPr>
          <w:b/>
          <w:bCs/>
          <w:color w:val="000000"/>
        </w:rPr>
        <w:t xml:space="preserve"> </w:t>
      </w:r>
      <w:r w:rsidR="005810D2">
        <w:rPr>
          <w:b/>
          <w:bCs/>
          <w:color w:val="000000"/>
        </w:rPr>
        <w:t>Программа г</w:t>
      </w:r>
      <w:r w:rsidR="00BD1D8E">
        <w:rPr>
          <w:b/>
          <w:bCs/>
          <w:color w:val="000000"/>
        </w:rPr>
        <w:t>осударственн</w:t>
      </w:r>
      <w:r w:rsidR="005810D2">
        <w:rPr>
          <w:b/>
          <w:bCs/>
          <w:color w:val="000000"/>
        </w:rPr>
        <w:t>ого</w:t>
      </w:r>
      <w:r w:rsidR="00BD1D8E">
        <w:rPr>
          <w:b/>
          <w:bCs/>
          <w:color w:val="000000"/>
        </w:rPr>
        <w:t xml:space="preserve"> экзамен</w:t>
      </w:r>
      <w:r w:rsidR="005810D2">
        <w:rPr>
          <w:b/>
          <w:bCs/>
          <w:color w:val="000000"/>
        </w:rPr>
        <w:t>а</w:t>
      </w:r>
    </w:p>
    <w:p w:rsidR="005810D2" w:rsidRPr="00572FA3" w:rsidRDefault="00AA4B78" w:rsidP="00140045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BD1D8E">
        <w:rPr>
          <w:b/>
          <w:bCs/>
          <w:color w:val="000000"/>
        </w:rPr>
        <w:t xml:space="preserve">.1. </w:t>
      </w:r>
      <w:r w:rsidR="005810D2">
        <w:rPr>
          <w:b/>
          <w:bCs/>
          <w:color w:val="000000"/>
        </w:rPr>
        <w:t>Цели</w:t>
      </w:r>
      <w:r w:rsidR="00572FA3">
        <w:rPr>
          <w:b/>
          <w:bCs/>
          <w:color w:val="000000"/>
        </w:rPr>
        <w:t>,</w:t>
      </w:r>
      <w:r w:rsidR="005810D2">
        <w:rPr>
          <w:b/>
          <w:bCs/>
          <w:color w:val="000000"/>
        </w:rPr>
        <w:t xml:space="preserve"> форма </w:t>
      </w:r>
      <w:r w:rsidR="00572FA3">
        <w:rPr>
          <w:b/>
          <w:bCs/>
          <w:color w:val="000000"/>
        </w:rPr>
        <w:t xml:space="preserve">и процедура </w:t>
      </w:r>
      <w:r w:rsidR="005810D2">
        <w:rPr>
          <w:b/>
          <w:bCs/>
          <w:color w:val="000000"/>
        </w:rPr>
        <w:t>проведения государственного экзамена</w:t>
      </w:r>
    </w:p>
    <w:p w:rsidR="00AA4B78" w:rsidRDefault="00AA4B78" w:rsidP="00AA4B78">
      <w:pPr>
        <w:shd w:val="clear" w:color="auto" w:fill="FFFFFF"/>
        <w:ind w:left="14" w:firstLine="553"/>
        <w:jc w:val="both"/>
        <w:rPr>
          <w:color w:val="000000"/>
        </w:rPr>
      </w:pPr>
      <w:r>
        <w:rPr>
          <w:color w:val="000000"/>
        </w:rPr>
        <w:t>Государственный экзамен (далее – ГЭК) проводится</w:t>
      </w:r>
      <w:r w:rsidR="000947BE">
        <w:rPr>
          <w:color w:val="000000"/>
        </w:rPr>
        <w:t xml:space="preserve"> в целях</w:t>
      </w:r>
      <w:r>
        <w:rPr>
          <w:color w:val="000000"/>
        </w:rPr>
        <w:t xml:space="preserve"> </w:t>
      </w:r>
      <w:r w:rsidRPr="00140045">
        <w:rPr>
          <w:color w:val="000000"/>
          <w:highlight w:val="cyan"/>
        </w:rPr>
        <w:t>…</w:t>
      </w:r>
      <w:r>
        <w:rPr>
          <w:color w:val="000000"/>
        </w:rPr>
        <w:t>.</w:t>
      </w:r>
    </w:p>
    <w:p w:rsidR="00B446EF" w:rsidRDefault="00B446EF" w:rsidP="00122213">
      <w:pPr>
        <w:pStyle w:val="a6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Государственный экзамен проводится по дисциплинам (модулям) образовательной программы, результаты освоения которых имеют значение для профессиональной </w:t>
      </w:r>
      <w:proofErr w:type="spellStart"/>
      <w:r>
        <w:rPr>
          <w:color w:val="000000"/>
        </w:rPr>
        <w:t>деятеьности</w:t>
      </w:r>
      <w:proofErr w:type="spellEnd"/>
      <w:r>
        <w:rPr>
          <w:color w:val="000000"/>
        </w:rPr>
        <w:t xml:space="preserve"> выпускников, в том числе для преподавательского и научного видов деятельности.</w:t>
      </w:r>
    </w:p>
    <w:p w:rsidR="00B446EF" w:rsidRPr="00B446EF" w:rsidRDefault="00B446EF" w:rsidP="00572FA3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rPr>
          <w:bCs/>
          <w:color w:val="000000"/>
        </w:rPr>
      </w:pPr>
      <w:r w:rsidRPr="00B446EF">
        <w:rPr>
          <w:bCs/>
          <w:color w:val="000000"/>
        </w:rPr>
        <w:t xml:space="preserve">Перед государственным экзаменом проводится консультация обучающихся по вопросам, включенным в программу государственного экзамена. </w:t>
      </w:r>
    </w:p>
    <w:p w:rsidR="00B446EF" w:rsidRDefault="00B446EF" w:rsidP="00B446EF">
      <w:pPr>
        <w:pStyle w:val="a6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Форма проведения государственного экзамена: </w:t>
      </w:r>
      <w:r w:rsidRPr="00572FA3">
        <w:rPr>
          <w:color w:val="000000"/>
          <w:highlight w:val="cyan"/>
        </w:rPr>
        <w:t>[</w:t>
      </w:r>
      <w:r w:rsidRPr="0099606D">
        <w:rPr>
          <w:color w:val="000000"/>
          <w:highlight w:val="cyan"/>
        </w:rPr>
        <w:t>устная или письменная</w:t>
      </w:r>
      <w:r w:rsidRPr="00572FA3">
        <w:rPr>
          <w:color w:val="000000"/>
          <w:highlight w:val="cyan"/>
        </w:rPr>
        <w:t>]</w:t>
      </w:r>
      <w:r>
        <w:rPr>
          <w:color w:val="000000"/>
        </w:rPr>
        <w:t xml:space="preserve">. Государственный экзамен проводится в </w:t>
      </w:r>
      <w:r w:rsidRPr="00B446EF">
        <w:rPr>
          <w:color w:val="000000"/>
          <w:highlight w:val="cyan"/>
        </w:rPr>
        <w:t>один (или несколько)</w:t>
      </w:r>
      <w:r>
        <w:rPr>
          <w:color w:val="000000"/>
        </w:rPr>
        <w:t xml:space="preserve"> этапов.</w:t>
      </w:r>
    </w:p>
    <w:p w:rsidR="00572FA3" w:rsidRDefault="006305B9" w:rsidP="00572FA3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rPr>
          <w:bCs/>
          <w:color w:val="000000"/>
        </w:rPr>
      </w:pPr>
      <w:r w:rsidRPr="006305B9">
        <w:rPr>
          <w:bCs/>
          <w:color w:val="000000"/>
          <w:highlight w:val="cyan"/>
        </w:rPr>
        <w:t>Описание процедуры проведения государственного экзамена …</w:t>
      </w:r>
    </w:p>
    <w:p w:rsidR="006305B9" w:rsidRDefault="006305B9" w:rsidP="00572FA3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ind w:firstLine="567"/>
        <w:rPr>
          <w:bCs/>
          <w:color w:val="000000"/>
        </w:rPr>
      </w:pPr>
    </w:p>
    <w:p w:rsidR="00122213" w:rsidRPr="00572FA3" w:rsidRDefault="00572FA3" w:rsidP="00572FA3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572FA3">
        <w:rPr>
          <w:b/>
          <w:bCs/>
          <w:color w:val="000000"/>
        </w:rPr>
        <w:t xml:space="preserve">2.2. </w:t>
      </w:r>
      <w:r w:rsidR="00511DB4" w:rsidRPr="00572FA3">
        <w:rPr>
          <w:b/>
          <w:bCs/>
          <w:color w:val="000000"/>
        </w:rPr>
        <w:t>Требования к результатам освоения программы аспирантуры</w:t>
      </w:r>
    </w:p>
    <w:p w:rsidR="00122213" w:rsidRDefault="00122213" w:rsidP="00122213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122213" w:rsidRPr="00A840CD" w:rsidRDefault="00122213" w:rsidP="00122213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color w:val="000000"/>
        </w:rPr>
      </w:pPr>
      <w:r w:rsidRPr="00A840CD">
        <w:rPr>
          <w:bCs/>
          <w:color w:val="000000"/>
        </w:rPr>
        <w:t>…</w:t>
      </w:r>
    </w:p>
    <w:p w:rsidR="00AA4B78" w:rsidRDefault="00AA4B78" w:rsidP="00572FA3">
      <w:pPr>
        <w:shd w:val="clear" w:color="auto" w:fill="FFFFFF"/>
        <w:jc w:val="center"/>
        <w:rPr>
          <w:color w:val="000000"/>
        </w:rPr>
      </w:pPr>
    </w:p>
    <w:p w:rsidR="00572FA3" w:rsidRPr="00572FA3" w:rsidRDefault="00572FA3" w:rsidP="00572FA3">
      <w:pPr>
        <w:shd w:val="clear" w:color="auto" w:fill="FFFFFF"/>
        <w:jc w:val="center"/>
        <w:rPr>
          <w:b/>
          <w:color w:val="000000"/>
        </w:rPr>
      </w:pPr>
      <w:r w:rsidRPr="00572FA3">
        <w:rPr>
          <w:b/>
          <w:color w:val="000000"/>
        </w:rPr>
        <w:t xml:space="preserve">2.3. </w:t>
      </w:r>
      <w:r w:rsidR="00A840CD">
        <w:rPr>
          <w:b/>
          <w:color w:val="000000"/>
        </w:rPr>
        <w:t>Дисциплины (модули) и в</w:t>
      </w:r>
      <w:r w:rsidRPr="00572FA3">
        <w:rPr>
          <w:b/>
          <w:color w:val="000000"/>
        </w:rPr>
        <w:t>опросы</w:t>
      </w:r>
      <w:r w:rsidR="00A840CD">
        <w:rPr>
          <w:b/>
          <w:color w:val="000000"/>
        </w:rPr>
        <w:t>, включенные в программу</w:t>
      </w:r>
      <w:r w:rsidRPr="00572FA3">
        <w:rPr>
          <w:b/>
          <w:color w:val="000000"/>
        </w:rPr>
        <w:t xml:space="preserve"> государственного экзамена</w:t>
      </w:r>
    </w:p>
    <w:p w:rsidR="003E0C21" w:rsidRDefault="003E0C21" w:rsidP="003E0C21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both"/>
        <w:rPr>
          <w:bCs/>
          <w:color w:val="000000"/>
        </w:rPr>
      </w:pPr>
      <w:r w:rsidRPr="003E0C21">
        <w:rPr>
          <w:bCs/>
          <w:color w:val="000000"/>
          <w:highlight w:val="cyan"/>
        </w:rPr>
        <w:t>Дисциплина (модуль) …:</w:t>
      </w:r>
    </w:p>
    <w:p w:rsidR="00572FA3" w:rsidRDefault="00572FA3" w:rsidP="00572FA3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</w:rPr>
      </w:pPr>
      <w:r>
        <w:rPr>
          <w:bCs/>
          <w:color w:val="000000"/>
        </w:rPr>
        <w:t>…</w:t>
      </w:r>
    </w:p>
    <w:p w:rsidR="00572FA3" w:rsidRPr="00A840CD" w:rsidRDefault="00572FA3" w:rsidP="00572FA3">
      <w:pPr>
        <w:pStyle w:val="a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</w:rPr>
      </w:pPr>
      <w:r w:rsidRPr="00A840CD">
        <w:rPr>
          <w:bCs/>
          <w:color w:val="000000"/>
        </w:rPr>
        <w:t>…</w:t>
      </w:r>
    </w:p>
    <w:p w:rsidR="00572FA3" w:rsidRDefault="00572FA3" w:rsidP="0011129D">
      <w:pPr>
        <w:pStyle w:val="a6"/>
        <w:shd w:val="clear" w:color="auto" w:fill="FFFFFF"/>
        <w:jc w:val="both"/>
        <w:rPr>
          <w:color w:val="000000"/>
        </w:rPr>
      </w:pPr>
    </w:p>
    <w:p w:rsidR="005810D2" w:rsidRDefault="00AA4B78" w:rsidP="005810D2">
      <w:pPr>
        <w:pStyle w:val="a7"/>
        <w:shd w:val="clear" w:color="auto" w:fill="FFFFFF"/>
        <w:tabs>
          <w:tab w:val="clear" w:pos="643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572FA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 w:rsidR="00572FA3" w:rsidRPr="00572FA3">
        <w:rPr>
          <w:b/>
          <w:bCs/>
          <w:color w:val="000000"/>
        </w:rPr>
        <w:t>Критерии оценки результатов государственного экзамена</w:t>
      </w:r>
    </w:p>
    <w:p w:rsidR="00B446EF" w:rsidRPr="00B446EF" w:rsidRDefault="00B446EF" w:rsidP="0011129D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  <w:r w:rsidRPr="00B446EF">
        <w:rPr>
          <w:bCs/>
          <w:color w:val="000000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</w:t>
      </w:r>
      <w:r w:rsidRPr="00B446EF">
        <w:rPr>
          <w:bCs/>
          <w:color w:val="000000"/>
        </w:rPr>
        <w:lastRenderedPageBreak/>
        <w:t>«удовлетворительно» означают успешное прохождение государственного аттестационного испытания.</w:t>
      </w:r>
      <w:r>
        <w:rPr>
          <w:bCs/>
          <w:color w:val="000000"/>
        </w:rPr>
        <w:t xml:space="preserve"> Обучающийся, получивший по результатам государственного экзамена оценку «неудовлетворительно», не допускается к государственному аттестационному </w:t>
      </w:r>
      <w:proofErr w:type="spellStart"/>
      <w:r>
        <w:rPr>
          <w:bCs/>
          <w:color w:val="000000"/>
        </w:rPr>
        <w:t>исытанию</w:t>
      </w:r>
      <w:proofErr w:type="spellEnd"/>
      <w:r>
        <w:rPr>
          <w:bCs/>
          <w:color w:val="000000"/>
        </w:rPr>
        <w:t xml:space="preserve"> – представлению научного доклада об </w:t>
      </w:r>
      <w:proofErr w:type="spellStart"/>
      <w:r>
        <w:rPr>
          <w:bCs/>
          <w:color w:val="000000"/>
        </w:rPr>
        <w:t>осовных</w:t>
      </w:r>
      <w:proofErr w:type="spellEnd"/>
      <w:r>
        <w:rPr>
          <w:bCs/>
          <w:color w:val="000000"/>
        </w:rPr>
        <w:t xml:space="preserve"> результатах подготовленной научно-квалификационной работы.</w:t>
      </w:r>
    </w:p>
    <w:p w:rsidR="00D36EB8" w:rsidRPr="00BD4105" w:rsidRDefault="00572FA3" w:rsidP="0011129D">
      <w:pPr>
        <w:pStyle w:val="a6"/>
        <w:shd w:val="clear" w:color="auto" w:fill="FFFFFF"/>
        <w:ind w:left="0" w:firstLine="567"/>
        <w:jc w:val="both"/>
        <w:rPr>
          <w:bCs/>
          <w:i/>
          <w:color w:val="000000"/>
          <w:highlight w:val="cyan"/>
        </w:rPr>
      </w:pPr>
      <w:r w:rsidRPr="003E0C21">
        <w:rPr>
          <w:bCs/>
          <w:color w:val="000000"/>
          <w:sz w:val="20"/>
          <w:szCs w:val="20"/>
          <w:highlight w:val="cyan"/>
        </w:rPr>
        <w:t xml:space="preserve"> </w:t>
      </w:r>
      <w:r w:rsidR="003F5D9E" w:rsidRPr="003E0C21">
        <w:rPr>
          <w:bCs/>
          <w:color w:val="000000"/>
          <w:sz w:val="20"/>
          <w:szCs w:val="20"/>
          <w:highlight w:val="cyan"/>
        </w:rPr>
        <w:t>[</w:t>
      </w:r>
      <w:r w:rsidR="00183C12" w:rsidRPr="003E0C21">
        <w:rPr>
          <w:bCs/>
          <w:i/>
          <w:color w:val="000000"/>
          <w:sz w:val="20"/>
          <w:szCs w:val="20"/>
          <w:highlight w:val="cyan"/>
        </w:rPr>
        <w:t>В данном разделе необходимо о</w:t>
      </w:r>
      <w:r w:rsidR="003F5D9E" w:rsidRPr="003E0C21">
        <w:rPr>
          <w:bCs/>
          <w:i/>
          <w:color w:val="000000"/>
          <w:sz w:val="20"/>
          <w:szCs w:val="20"/>
          <w:highlight w:val="cyan"/>
        </w:rPr>
        <w:t>писать показатели и</w:t>
      </w:r>
      <w:r w:rsidR="00DC10B8" w:rsidRPr="003E0C21">
        <w:rPr>
          <w:bCs/>
          <w:i/>
          <w:color w:val="000000"/>
          <w:sz w:val="20"/>
          <w:szCs w:val="20"/>
          <w:highlight w:val="cyan"/>
        </w:rPr>
        <w:t xml:space="preserve"> критерии оценивания компетенци</w:t>
      </w:r>
      <w:r w:rsidR="003E0C21" w:rsidRPr="003E0C21">
        <w:rPr>
          <w:bCs/>
          <w:i/>
          <w:color w:val="000000"/>
          <w:sz w:val="20"/>
          <w:szCs w:val="20"/>
          <w:highlight w:val="cyan"/>
        </w:rPr>
        <w:t xml:space="preserve">й </w:t>
      </w:r>
      <w:r w:rsidR="00183C12" w:rsidRPr="003E0C21">
        <w:rPr>
          <w:bCs/>
          <w:i/>
          <w:color w:val="000000"/>
          <w:sz w:val="20"/>
          <w:szCs w:val="20"/>
          <w:highlight w:val="cyan"/>
        </w:rPr>
        <w:t xml:space="preserve">в ходе </w:t>
      </w:r>
      <w:r w:rsidR="003F5D9E" w:rsidRPr="003E0C21">
        <w:rPr>
          <w:bCs/>
          <w:i/>
          <w:color w:val="000000"/>
          <w:sz w:val="20"/>
          <w:szCs w:val="20"/>
          <w:highlight w:val="cyan"/>
        </w:rPr>
        <w:t>ГИА.</w:t>
      </w:r>
      <w:r w:rsidR="001B6A80" w:rsidRPr="003E0C21">
        <w:rPr>
          <w:bCs/>
          <w:i/>
          <w:color w:val="000000"/>
          <w:sz w:val="20"/>
          <w:szCs w:val="20"/>
          <w:highlight w:val="cyan"/>
        </w:rPr>
        <w:t xml:space="preserve"> </w:t>
      </w:r>
      <w:r w:rsidR="00DC10B8" w:rsidRPr="003E0C21">
        <w:rPr>
          <w:bCs/>
          <w:i/>
          <w:color w:val="000000"/>
          <w:sz w:val="20"/>
          <w:szCs w:val="20"/>
          <w:highlight w:val="cyan"/>
        </w:rPr>
        <w:t>Показатели оценивания –</w:t>
      </w:r>
      <w:r w:rsidR="001B6A80" w:rsidRPr="003E0C21">
        <w:rPr>
          <w:bCs/>
          <w:i/>
          <w:color w:val="000000"/>
          <w:sz w:val="20"/>
          <w:szCs w:val="20"/>
          <w:highlight w:val="cyan"/>
        </w:rPr>
        <w:t xml:space="preserve"> </w:t>
      </w:r>
      <w:r w:rsidR="00DC10B8" w:rsidRPr="003E0C21">
        <w:rPr>
          <w:bCs/>
          <w:i/>
          <w:color w:val="000000"/>
          <w:sz w:val="20"/>
          <w:szCs w:val="20"/>
          <w:highlight w:val="cyan"/>
        </w:rPr>
        <w:t xml:space="preserve">признаки проявления компетенций (дескрипторы) (что оценивается?). Критерии оценивания устанавливаются экспертным путем и на основе анализа апробации оценочных средств на выборке студентов для каждого диапазона освоения компетенций (минимального, базового, высокого). </w:t>
      </w:r>
      <w:r w:rsidR="00183C12" w:rsidRPr="003E0C21">
        <w:rPr>
          <w:bCs/>
          <w:i/>
          <w:color w:val="000000"/>
          <w:sz w:val="20"/>
          <w:szCs w:val="20"/>
          <w:highlight w:val="cyan"/>
        </w:rPr>
        <w:t xml:space="preserve">По результатам апробации оценочных средств сроится уровневая шкала, включающая три уровня освоения компетенций (минимальный, базовый, высокий). </w:t>
      </w:r>
      <w:r w:rsidR="003F5D9E" w:rsidRPr="003E0C21">
        <w:rPr>
          <w:bCs/>
          <w:i/>
          <w:color w:val="000000"/>
          <w:sz w:val="20"/>
          <w:szCs w:val="20"/>
          <w:highlight w:val="cyan"/>
        </w:rPr>
        <w:t>Описать шкалу оценивания</w:t>
      </w:r>
      <w:r w:rsidR="00F25224" w:rsidRPr="003E0C21">
        <w:rPr>
          <w:bCs/>
          <w:i/>
          <w:color w:val="000000"/>
          <w:sz w:val="20"/>
          <w:szCs w:val="20"/>
          <w:highlight w:val="cyan"/>
        </w:rPr>
        <w:t>.</w:t>
      </w:r>
      <w:r w:rsidR="003F5D9E" w:rsidRPr="003E0C21">
        <w:rPr>
          <w:bCs/>
          <w:color w:val="000000"/>
          <w:sz w:val="20"/>
          <w:szCs w:val="20"/>
          <w:highlight w:val="cyan"/>
        </w:rPr>
        <w:t>]</w:t>
      </w:r>
      <w:r w:rsidR="003E0C21">
        <w:rPr>
          <w:bCs/>
          <w:color w:val="000000"/>
          <w:sz w:val="20"/>
          <w:szCs w:val="20"/>
          <w:highlight w:val="cyan"/>
        </w:rPr>
        <w:t xml:space="preserve"> </w:t>
      </w:r>
      <w:r w:rsidR="003F5D9E" w:rsidRPr="00BD4105">
        <w:rPr>
          <w:bCs/>
          <w:i/>
          <w:color w:val="000000"/>
          <w:highlight w:val="cyan"/>
        </w:rPr>
        <w:t>Например:</w:t>
      </w:r>
    </w:p>
    <w:p w:rsidR="003F567B" w:rsidRDefault="003F567B" w:rsidP="00FC0C13">
      <w:pPr>
        <w:pStyle w:val="a6"/>
        <w:shd w:val="clear" w:color="auto" w:fill="FFFFFF"/>
        <w:ind w:left="0"/>
        <w:jc w:val="center"/>
        <w:rPr>
          <w:bCs/>
        </w:rPr>
      </w:pPr>
      <w:r w:rsidRPr="00140045">
        <w:rPr>
          <w:bCs/>
        </w:rPr>
        <w:t>Критерии оценки результатов сдачи государственного экзамена и шкала оценивания: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374"/>
        <w:gridCol w:w="2327"/>
        <w:gridCol w:w="1288"/>
        <w:gridCol w:w="3380"/>
        <w:gridCol w:w="1520"/>
      </w:tblGrid>
      <w:tr w:rsidR="00773579" w:rsidRPr="00900FE1" w:rsidTr="00BB60FB">
        <w:tc>
          <w:tcPr>
            <w:tcW w:w="1374" w:type="dxa"/>
          </w:tcPr>
          <w:p w:rsidR="00773579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327" w:type="dxa"/>
          </w:tcPr>
          <w:p w:rsidR="00773579" w:rsidRPr="00900FE1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Показатель оценивания</w:t>
            </w:r>
            <w:r w:rsidR="00122213">
              <w:rPr>
                <w:bCs/>
                <w:sz w:val="20"/>
                <w:szCs w:val="20"/>
              </w:rPr>
              <w:t xml:space="preserve"> </w:t>
            </w:r>
            <w:r w:rsidR="0030470B">
              <w:rPr>
                <w:bCs/>
                <w:sz w:val="20"/>
                <w:szCs w:val="20"/>
              </w:rPr>
              <w:t>(дескриптор)</w:t>
            </w: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3380" w:type="dxa"/>
          </w:tcPr>
          <w:p w:rsidR="00773579" w:rsidRPr="00900FE1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Критерий</w:t>
            </w:r>
            <w:r w:rsidR="00602264">
              <w:rPr>
                <w:bCs/>
                <w:sz w:val="20"/>
                <w:szCs w:val="20"/>
              </w:rPr>
              <w:t xml:space="preserve"> оценивания</w:t>
            </w:r>
          </w:p>
        </w:tc>
        <w:tc>
          <w:tcPr>
            <w:tcW w:w="1520" w:type="dxa"/>
          </w:tcPr>
          <w:p w:rsidR="00773579" w:rsidRPr="00900FE1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r w:rsidRPr="00900FE1">
              <w:rPr>
                <w:bCs/>
                <w:sz w:val="20"/>
                <w:szCs w:val="20"/>
              </w:rPr>
              <w:t>Оценка</w:t>
            </w:r>
          </w:p>
        </w:tc>
      </w:tr>
      <w:tr w:rsidR="00773579" w:rsidRPr="00900FE1" w:rsidTr="00BB60FB">
        <w:tc>
          <w:tcPr>
            <w:tcW w:w="1374" w:type="dxa"/>
            <w:vMerge w:val="restart"/>
          </w:tcPr>
          <w:p w:rsidR="00773579" w:rsidRDefault="003F6E32" w:rsidP="0099606D">
            <w:pPr>
              <w:jc w:val="both"/>
              <w:rPr>
                <w:spacing w:val="-1"/>
                <w:sz w:val="20"/>
                <w:szCs w:val="20"/>
              </w:rPr>
            </w:pPr>
            <w:r w:rsidRPr="00E00017">
              <w:rPr>
                <w:spacing w:val="-1"/>
                <w:sz w:val="20"/>
                <w:szCs w:val="20"/>
              </w:rPr>
              <w:t>УК1,</w:t>
            </w:r>
            <w:r>
              <w:rPr>
                <w:spacing w:val="-1"/>
                <w:sz w:val="20"/>
                <w:szCs w:val="20"/>
              </w:rPr>
              <w:t xml:space="preserve"> УК-2, ОПК-1, ОПК-2, ПК-1, ПК-2, …</w:t>
            </w:r>
          </w:p>
        </w:tc>
        <w:tc>
          <w:tcPr>
            <w:tcW w:w="2327" w:type="dxa"/>
            <w:vMerge w:val="restart"/>
          </w:tcPr>
          <w:p w:rsidR="00741D9A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Знать …</w:t>
            </w:r>
          </w:p>
          <w:p w:rsidR="00741D9A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Уметь …</w:t>
            </w:r>
          </w:p>
          <w:p w:rsidR="00773579" w:rsidRPr="00900FE1" w:rsidRDefault="00741D9A" w:rsidP="00741D9A">
            <w:p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Владеть …</w:t>
            </w: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Высокий</w:t>
            </w:r>
          </w:p>
        </w:tc>
        <w:tc>
          <w:tcPr>
            <w:tcW w:w="3380" w:type="dxa"/>
          </w:tcPr>
          <w:p w:rsidR="00773579" w:rsidRPr="00900FE1" w:rsidRDefault="00773579" w:rsidP="0099606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00FE1">
              <w:rPr>
                <w:spacing w:val="-1"/>
                <w:sz w:val="20"/>
                <w:szCs w:val="20"/>
              </w:rPr>
              <w:t>отлично</w:t>
            </w:r>
            <w:proofErr w:type="gramEnd"/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3380" w:type="dxa"/>
          </w:tcPr>
          <w:p w:rsidR="00773579" w:rsidRPr="00900FE1" w:rsidRDefault="00773579" w:rsidP="0099606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773579" w:rsidP="0099606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00FE1">
              <w:rPr>
                <w:sz w:val="20"/>
                <w:szCs w:val="20"/>
              </w:rPr>
              <w:t>хорошо</w:t>
            </w:r>
            <w:proofErr w:type="gramEnd"/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Мини</w:t>
            </w:r>
            <w:r w:rsidR="00EC2724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3380" w:type="dxa"/>
          </w:tcPr>
          <w:p w:rsidR="00773579" w:rsidRPr="00900FE1" w:rsidRDefault="00773579" w:rsidP="0099606D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EC2724" w:rsidP="009960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у</w:t>
            </w:r>
            <w:r w:rsidR="00773579" w:rsidRPr="00900FE1">
              <w:rPr>
                <w:spacing w:val="-1"/>
                <w:sz w:val="20"/>
                <w:szCs w:val="20"/>
              </w:rPr>
              <w:t>довлетво</w:t>
            </w:r>
            <w:proofErr w:type="gramEnd"/>
            <w:r>
              <w:rPr>
                <w:spacing w:val="-1"/>
                <w:sz w:val="20"/>
                <w:szCs w:val="20"/>
              </w:rPr>
              <w:t>-</w:t>
            </w:r>
            <w:r w:rsidR="00773579"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</w:p>
        </w:tc>
      </w:tr>
      <w:tr w:rsidR="00773579" w:rsidRPr="00900FE1" w:rsidTr="00BB60FB">
        <w:tc>
          <w:tcPr>
            <w:tcW w:w="1374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73579" w:rsidRPr="00900FE1" w:rsidRDefault="00773579" w:rsidP="0099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73579" w:rsidRPr="00900FE1" w:rsidRDefault="00773579" w:rsidP="00EC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освоено</w:t>
            </w:r>
          </w:p>
        </w:tc>
        <w:tc>
          <w:tcPr>
            <w:tcW w:w="3380" w:type="dxa"/>
          </w:tcPr>
          <w:p w:rsidR="00773579" w:rsidRPr="00900FE1" w:rsidRDefault="00773579" w:rsidP="00CA4FD3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773579" w:rsidRPr="00900FE1" w:rsidRDefault="00EC2724" w:rsidP="0099606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н</w:t>
            </w:r>
            <w:r w:rsidR="00773579" w:rsidRPr="00900FE1">
              <w:rPr>
                <w:spacing w:val="-1"/>
                <w:sz w:val="20"/>
                <w:szCs w:val="20"/>
              </w:rPr>
              <w:t>еудовлетво</w:t>
            </w:r>
            <w:proofErr w:type="gramEnd"/>
            <w:r>
              <w:rPr>
                <w:spacing w:val="-1"/>
                <w:sz w:val="20"/>
                <w:szCs w:val="20"/>
              </w:rPr>
              <w:t>-</w:t>
            </w:r>
            <w:r w:rsidR="00773579" w:rsidRPr="00900FE1">
              <w:rPr>
                <w:spacing w:val="-1"/>
                <w:sz w:val="20"/>
                <w:szCs w:val="20"/>
              </w:rPr>
              <w:t>рительно</w:t>
            </w:r>
            <w:proofErr w:type="spellEnd"/>
          </w:p>
        </w:tc>
      </w:tr>
    </w:tbl>
    <w:p w:rsidR="003F567B" w:rsidRDefault="003F567B" w:rsidP="003F567B">
      <w:pPr>
        <w:shd w:val="clear" w:color="auto" w:fill="FFFFFF"/>
        <w:jc w:val="both"/>
        <w:rPr>
          <w:rStyle w:val="FontStyle113"/>
          <w:b w:val="0"/>
        </w:rPr>
      </w:pPr>
    </w:p>
    <w:p w:rsidR="007205D7" w:rsidRPr="008A67CD" w:rsidRDefault="00BB60FB" w:rsidP="007205D7">
      <w:pPr>
        <w:shd w:val="clear" w:color="auto" w:fill="FFFFFF"/>
        <w:jc w:val="center"/>
        <w:rPr>
          <w:b/>
          <w:bCs/>
          <w:color w:val="000000"/>
        </w:rPr>
      </w:pPr>
      <w:r w:rsidRPr="008A67CD">
        <w:rPr>
          <w:b/>
          <w:bCs/>
          <w:color w:val="000000"/>
        </w:rPr>
        <w:t>2.</w:t>
      </w:r>
      <w:r w:rsidR="008A67CD" w:rsidRPr="008A67CD">
        <w:rPr>
          <w:b/>
          <w:bCs/>
          <w:color w:val="000000"/>
        </w:rPr>
        <w:t>5</w:t>
      </w:r>
      <w:r w:rsidR="0011129D" w:rsidRPr="008A67CD">
        <w:rPr>
          <w:b/>
          <w:bCs/>
          <w:color w:val="000000"/>
        </w:rPr>
        <w:t xml:space="preserve">. </w:t>
      </w:r>
      <w:r w:rsidR="008143EB" w:rsidRPr="008A67CD">
        <w:rPr>
          <w:b/>
          <w:bCs/>
          <w:color w:val="000000"/>
        </w:rPr>
        <w:t>Рекомендации</w:t>
      </w:r>
      <w:r w:rsidR="0011129D" w:rsidRPr="008A67CD">
        <w:rPr>
          <w:b/>
          <w:bCs/>
          <w:color w:val="000000"/>
        </w:rPr>
        <w:t xml:space="preserve"> по подготовке к государственно</w:t>
      </w:r>
      <w:r w:rsidR="007205D7" w:rsidRPr="008A67CD">
        <w:rPr>
          <w:b/>
          <w:bCs/>
          <w:color w:val="000000"/>
        </w:rPr>
        <w:t>му экзамену</w:t>
      </w:r>
    </w:p>
    <w:p w:rsidR="0011129D" w:rsidRPr="00BB60FB" w:rsidRDefault="007F43B8" w:rsidP="007205D7">
      <w:pPr>
        <w:shd w:val="clear" w:color="auto" w:fill="FFFFFF"/>
        <w:rPr>
          <w:bCs/>
          <w:color w:val="000000"/>
        </w:rPr>
      </w:pPr>
      <w:r w:rsidRPr="00BB60FB">
        <w:rPr>
          <w:bCs/>
          <w:color w:val="000000"/>
        </w:rPr>
        <w:t>…</w:t>
      </w:r>
    </w:p>
    <w:p w:rsidR="0011129D" w:rsidRPr="008A67CD" w:rsidRDefault="00BB60FB" w:rsidP="00E727F9">
      <w:pPr>
        <w:shd w:val="clear" w:color="auto" w:fill="FFFFFF"/>
        <w:jc w:val="center"/>
        <w:rPr>
          <w:b/>
          <w:bCs/>
          <w:color w:val="000000"/>
        </w:rPr>
      </w:pPr>
      <w:r w:rsidRPr="008A67CD">
        <w:rPr>
          <w:b/>
          <w:bCs/>
          <w:color w:val="000000"/>
        </w:rPr>
        <w:t>2.</w:t>
      </w:r>
      <w:r w:rsidR="008A67CD" w:rsidRPr="008A67CD">
        <w:rPr>
          <w:b/>
          <w:bCs/>
          <w:color w:val="000000"/>
        </w:rPr>
        <w:t>6</w:t>
      </w:r>
      <w:r w:rsidR="00BD1D8E" w:rsidRPr="008A67CD">
        <w:rPr>
          <w:b/>
          <w:bCs/>
          <w:color w:val="000000"/>
        </w:rPr>
        <w:t>.</w:t>
      </w:r>
      <w:r w:rsidR="0011129D" w:rsidRPr="008A67CD">
        <w:rPr>
          <w:b/>
          <w:bCs/>
          <w:color w:val="000000"/>
        </w:rPr>
        <w:t xml:space="preserve"> Перечень рекомендуемой литературы</w:t>
      </w:r>
      <w:r w:rsidR="008143EB" w:rsidRPr="008A67CD">
        <w:rPr>
          <w:b/>
          <w:bCs/>
          <w:color w:val="000000"/>
        </w:rPr>
        <w:t xml:space="preserve"> для подготовки к государственно</w:t>
      </w:r>
      <w:r w:rsidR="007205D7" w:rsidRPr="008A67CD">
        <w:rPr>
          <w:b/>
          <w:bCs/>
          <w:color w:val="000000"/>
        </w:rPr>
        <w:t>му экзамену</w:t>
      </w:r>
    </w:p>
    <w:p w:rsidR="0011129D" w:rsidRDefault="0011129D" w:rsidP="0011129D">
      <w:pPr>
        <w:shd w:val="clear" w:color="auto" w:fill="FFFFFF"/>
        <w:ind w:firstLine="567"/>
        <w:jc w:val="both"/>
        <w:rPr>
          <w:color w:val="000000"/>
        </w:rPr>
      </w:pPr>
      <w:r w:rsidRPr="007B4000">
        <w:rPr>
          <w:color w:val="000000"/>
        </w:rPr>
        <w:t>1.</w:t>
      </w:r>
      <w:r w:rsidR="00DD13C4">
        <w:rPr>
          <w:color w:val="000000"/>
        </w:rPr>
        <w:t xml:space="preserve"> …</w:t>
      </w:r>
    </w:p>
    <w:p w:rsidR="0011129D" w:rsidRPr="007B4000" w:rsidRDefault="0011129D" w:rsidP="0011129D">
      <w:pPr>
        <w:shd w:val="clear" w:color="auto" w:fill="FFFFFF"/>
        <w:ind w:firstLine="567"/>
        <w:jc w:val="both"/>
        <w:rPr>
          <w:color w:val="000000"/>
        </w:rPr>
      </w:pPr>
      <w:r w:rsidRPr="007B4000">
        <w:rPr>
          <w:color w:val="000000"/>
        </w:rPr>
        <w:t>2.</w:t>
      </w:r>
      <w:r w:rsidR="00DD13C4">
        <w:rPr>
          <w:color w:val="000000"/>
        </w:rPr>
        <w:t xml:space="preserve"> …</w:t>
      </w:r>
    </w:p>
    <w:p w:rsidR="0011129D" w:rsidRDefault="0011129D" w:rsidP="0011129D">
      <w:pPr>
        <w:shd w:val="clear" w:color="auto" w:fill="FFFFFF"/>
        <w:ind w:firstLine="567"/>
        <w:jc w:val="both"/>
        <w:rPr>
          <w:b/>
          <w:bCs/>
        </w:rPr>
      </w:pPr>
    </w:p>
    <w:p w:rsidR="00BD1D8E" w:rsidRPr="00BD1D8E" w:rsidRDefault="00BB60FB" w:rsidP="00102FE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3</w:t>
      </w:r>
      <w:r w:rsidR="00BD1D8E">
        <w:rPr>
          <w:b/>
          <w:bCs/>
        </w:rPr>
        <w:t xml:space="preserve">. Требования к подготовке и представлению научного доклада об основных </w:t>
      </w:r>
      <w:r w:rsidR="00BD1D8E" w:rsidRPr="00BD1D8E">
        <w:rPr>
          <w:b/>
          <w:bCs/>
        </w:rPr>
        <w:t xml:space="preserve">результатах </w:t>
      </w:r>
      <w:r w:rsidR="00BD1D8E" w:rsidRPr="00BD1D8E">
        <w:rPr>
          <w:b/>
        </w:rPr>
        <w:t>подготовленной научно-квалификационной работы (диссертации)</w:t>
      </w:r>
    </w:p>
    <w:p w:rsidR="00B446EF" w:rsidRDefault="00B446EF" w:rsidP="00AA4B78">
      <w:pPr>
        <w:shd w:val="clear" w:color="auto" w:fill="FFFFFF"/>
        <w:ind w:left="14" w:firstLine="553"/>
        <w:jc w:val="both"/>
      </w:pPr>
      <w:r>
        <w:t>Представление основных результатов выполненной научно-квалификационной работы по теме, утвержденной в рамках направленности образовательной программы, проводится в форме научного доклада.</w:t>
      </w:r>
    </w:p>
    <w:p w:rsidR="00A840CD" w:rsidRDefault="00B446EF" w:rsidP="00AA4B78">
      <w:pPr>
        <w:shd w:val="clear" w:color="auto" w:fill="FFFFFF"/>
        <w:ind w:left="14" w:firstLine="553"/>
        <w:jc w:val="both"/>
      </w:pPr>
      <w:r>
        <w:t>Подготовленная научно-</w:t>
      </w:r>
      <w:proofErr w:type="spellStart"/>
      <w:r>
        <w:t>квалификационня</w:t>
      </w:r>
      <w:proofErr w:type="spellEnd"/>
      <w:r>
        <w:t xml:space="preserve"> работа должна соответствовать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901A89" w:rsidRPr="003E0C21" w:rsidRDefault="00B446EF" w:rsidP="00A840CD">
      <w:pPr>
        <w:shd w:val="clear" w:color="auto" w:fill="FFFFFF"/>
        <w:ind w:left="14" w:firstLine="553"/>
        <w:jc w:val="both"/>
        <w:rPr>
          <w:bCs/>
          <w:sz w:val="20"/>
          <w:szCs w:val="20"/>
        </w:rPr>
      </w:pPr>
      <w:r w:rsidRPr="003E0C21">
        <w:rPr>
          <w:sz w:val="20"/>
          <w:szCs w:val="20"/>
          <w:highlight w:val="cyan"/>
        </w:rPr>
        <w:t>…</w:t>
      </w:r>
      <w:r w:rsidR="00A840CD" w:rsidRPr="003E0C21">
        <w:rPr>
          <w:sz w:val="20"/>
          <w:szCs w:val="20"/>
          <w:highlight w:val="cyan"/>
        </w:rPr>
        <w:t xml:space="preserve"> </w:t>
      </w:r>
      <w:r w:rsidR="00A840CD" w:rsidRPr="003E0C21">
        <w:rPr>
          <w:bCs/>
          <w:sz w:val="20"/>
          <w:szCs w:val="20"/>
          <w:highlight w:val="cyan"/>
        </w:rPr>
        <w:t>[</w:t>
      </w:r>
      <w:r w:rsidR="00901A89" w:rsidRPr="003E0C21">
        <w:rPr>
          <w:bCs/>
          <w:sz w:val="20"/>
          <w:szCs w:val="20"/>
          <w:highlight w:val="cyan"/>
        </w:rPr>
        <w:t>Данный раздел включает требования к структуре, содержанию и оформлению научного доклада, методические рекомендации по подготовке научного доклада, требования к письменному отзыву научного руководителя о выполненной научно-квалификационной работе обучающегося, порядок проведения внутреннего и внешнего рецензирования, описание процедур</w:t>
      </w:r>
      <w:r w:rsidR="00A840CD" w:rsidRPr="003E0C21">
        <w:rPr>
          <w:bCs/>
          <w:sz w:val="20"/>
          <w:szCs w:val="20"/>
          <w:highlight w:val="cyan"/>
        </w:rPr>
        <w:t xml:space="preserve"> ознакомления обучающегося с отзывом и рецензией (рецензиями),</w:t>
      </w:r>
      <w:r w:rsidR="00901A89" w:rsidRPr="003E0C21">
        <w:rPr>
          <w:bCs/>
          <w:sz w:val="20"/>
          <w:szCs w:val="20"/>
          <w:highlight w:val="cyan"/>
        </w:rPr>
        <w:t xml:space="preserve"> представления и оценивания научного доклада</w:t>
      </w:r>
      <w:r w:rsidR="00A840CD" w:rsidRPr="003E0C21">
        <w:rPr>
          <w:bCs/>
          <w:sz w:val="20"/>
          <w:szCs w:val="20"/>
          <w:highlight w:val="cyan"/>
        </w:rPr>
        <w:t xml:space="preserve"> государственной экзаменационной комиссией</w:t>
      </w:r>
      <w:r w:rsidR="00901A89" w:rsidRPr="003E0C21">
        <w:rPr>
          <w:bCs/>
          <w:sz w:val="20"/>
          <w:szCs w:val="20"/>
          <w:highlight w:val="cyan"/>
        </w:rPr>
        <w:t>, порядок подготовки заключения организации]</w:t>
      </w:r>
      <w:r w:rsidR="00901A89" w:rsidRPr="003E0C21">
        <w:rPr>
          <w:bCs/>
          <w:sz w:val="20"/>
          <w:szCs w:val="20"/>
        </w:rPr>
        <w:t>.</w:t>
      </w:r>
    </w:p>
    <w:p w:rsidR="00901A89" w:rsidRDefault="00901A89" w:rsidP="00AA4B78">
      <w:pPr>
        <w:shd w:val="clear" w:color="auto" w:fill="FFFFFF"/>
        <w:ind w:firstLine="567"/>
        <w:jc w:val="both"/>
      </w:pPr>
      <w: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AA4B78" w:rsidRDefault="00AA4B78" w:rsidP="00AA4B78">
      <w:pPr>
        <w:shd w:val="clear" w:color="auto" w:fill="FFFFFF"/>
        <w:ind w:firstLine="567"/>
        <w:jc w:val="both"/>
        <w:rPr>
          <w:bCs/>
          <w:highlight w:val="cyan"/>
        </w:rPr>
      </w:pPr>
      <w:r w:rsidRPr="00197C15"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</w:t>
      </w:r>
      <w:r>
        <w:t xml:space="preserve">выпускнику выдается </w:t>
      </w:r>
      <w:r w:rsidRPr="00197C15">
        <w:t>заключение</w:t>
      </w:r>
      <w:r>
        <w:rPr>
          <w:rStyle w:val="aa"/>
        </w:rPr>
        <w:footnoteReference w:id="1"/>
      </w:r>
      <w:r>
        <w:t>.</w:t>
      </w:r>
    </w:p>
    <w:p w:rsidR="006A4348" w:rsidRPr="006A4348" w:rsidRDefault="006A4348" w:rsidP="0011129D">
      <w:pPr>
        <w:shd w:val="clear" w:color="auto" w:fill="FFFFFF"/>
        <w:ind w:firstLine="567"/>
        <w:jc w:val="both"/>
        <w:rPr>
          <w:bCs/>
        </w:rPr>
      </w:pPr>
    </w:p>
    <w:p w:rsidR="00354B58" w:rsidRPr="00BD4105" w:rsidRDefault="00BB60FB" w:rsidP="00E727F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E727F9">
        <w:rPr>
          <w:b/>
          <w:bCs/>
          <w:color w:val="000000"/>
        </w:rPr>
        <w:t xml:space="preserve">. </w:t>
      </w:r>
      <w:r w:rsidR="00354B58" w:rsidRPr="00BD4105">
        <w:rPr>
          <w:b/>
          <w:bCs/>
          <w:color w:val="000000"/>
        </w:rPr>
        <w:t>Порядок подачи и рассмотрения апелляционных заявлений</w:t>
      </w:r>
    </w:p>
    <w:p w:rsidR="00DD48C7" w:rsidRPr="00DD48C7" w:rsidRDefault="00EC102B" w:rsidP="00DD48C7">
      <w:pPr>
        <w:ind w:firstLine="567"/>
        <w:jc w:val="both"/>
        <w:rPr>
          <w:bCs/>
        </w:rPr>
      </w:pPr>
      <w:r w:rsidRPr="00EC102B">
        <w:rPr>
          <w:bCs/>
          <w:highlight w:val="cyan"/>
        </w:rPr>
        <w:t>…</w:t>
      </w:r>
    </w:p>
    <w:p w:rsidR="00354B58" w:rsidRDefault="00354B58" w:rsidP="00D206A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</w:p>
    <w:p w:rsidR="00354B58" w:rsidRPr="006646DE" w:rsidRDefault="00354B58" w:rsidP="001C4F4F">
      <w:pPr>
        <w:jc w:val="center"/>
        <w:rPr>
          <w:b/>
          <w:bCs/>
        </w:rPr>
      </w:pPr>
      <w:r>
        <w:rPr>
          <w:b/>
          <w:bCs/>
        </w:rPr>
        <w:t>ПРОГРАММЫ ГОСУДАРСТВЕННОЙ ИТОГОВОЙ АТТЕСТАЦИИ</w:t>
      </w:r>
    </w:p>
    <w:p w:rsidR="00354B58" w:rsidRDefault="00354B58" w:rsidP="00E52728"/>
    <w:p w:rsidR="00D61368" w:rsidRPr="00CE153B" w:rsidRDefault="001B37BC" w:rsidP="00D61368">
      <w:pPr>
        <w:jc w:val="center"/>
      </w:pPr>
      <w:proofErr w:type="gramStart"/>
      <w:r>
        <w:rPr>
          <w:highlight w:val="cyan"/>
        </w:rPr>
        <w:t>код  направления</w:t>
      </w:r>
      <w:proofErr w:type="gramEnd"/>
      <w:r>
        <w:rPr>
          <w:highlight w:val="cyan"/>
        </w:rPr>
        <w:t xml:space="preserve"> подготовки</w:t>
      </w:r>
      <w:r w:rsidR="00D61368" w:rsidRPr="00E00017">
        <w:rPr>
          <w:highlight w:val="cyan"/>
        </w:rPr>
        <w:t xml:space="preserve">, наименование </w:t>
      </w:r>
      <w:r w:rsidRPr="001B37BC">
        <w:rPr>
          <w:highlight w:val="cyan"/>
        </w:rPr>
        <w:t>направления подготовки</w:t>
      </w:r>
    </w:p>
    <w:p w:rsidR="00354B58" w:rsidRDefault="00354B58" w:rsidP="001C4F4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2983"/>
        <w:gridCol w:w="1768"/>
        <w:gridCol w:w="2012"/>
        <w:gridCol w:w="2289"/>
      </w:tblGrid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профильного </w:t>
            </w:r>
            <w:proofErr w:type="gramStart"/>
            <w:r>
              <w:rPr>
                <w:sz w:val="22"/>
                <w:szCs w:val="22"/>
              </w:rPr>
              <w:t>модуля(</w:t>
            </w:r>
            <w:proofErr w:type="gramEnd"/>
            <w:r w:rsidRPr="000E7B7F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подпись</w:t>
            </w:r>
            <w:r>
              <w:rPr>
                <w:sz w:val="22"/>
                <w:szCs w:val="22"/>
              </w:rPr>
              <w:t>, дата)</w:t>
            </w:r>
          </w:p>
        </w:tc>
        <w:tc>
          <w:tcPr>
            <w:tcW w:w="2289" w:type="dxa"/>
          </w:tcPr>
          <w:p w:rsidR="00354B58" w:rsidRDefault="00354B58" w:rsidP="009E5A02">
            <w:pPr>
              <w:jc w:val="center"/>
            </w:pPr>
            <w:r>
              <w:rPr>
                <w:sz w:val="22"/>
                <w:szCs w:val="22"/>
              </w:rPr>
              <w:t xml:space="preserve">Руководитель образовательной программы по направлению </w:t>
            </w:r>
            <w:proofErr w:type="gramStart"/>
            <w:r>
              <w:rPr>
                <w:sz w:val="22"/>
                <w:szCs w:val="22"/>
              </w:rPr>
              <w:t>подготовки(</w:t>
            </w:r>
            <w:proofErr w:type="gramEnd"/>
            <w:r w:rsidRPr="000E7B7F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подпись</w:t>
            </w:r>
            <w:r>
              <w:rPr>
                <w:sz w:val="22"/>
                <w:szCs w:val="22"/>
              </w:rPr>
              <w:t>, дата)</w:t>
            </w: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  <w:tr w:rsidR="00354B58" w:rsidTr="00FC0C13">
        <w:tc>
          <w:tcPr>
            <w:tcW w:w="1085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983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1768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012" w:type="dxa"/>
          </w:tcPr>
          <w:p w:rsidR="00354B58" w:rsidRPr="000E7B7F" w:rsidRDefault="00354B58" w:rsidP="00251591">
            <w:pPr>
              <w:jc w:val="center"/>
            </w:pPr>
          </w:p>
        </w:tc>
        <w:tc>
          <w:tcPr>
            <w:tcW w:w="2289" w:type="dxa"/>
          </w:tcPr>
          <w:p w:rsidR="00354B58" w:rsidRPr="000E7B7F" w:rsidRDefault="00354B58" w:rsidP="00251591">
            <w:pPr>
              <w:jc w:val="center"/>
            </w:pPr>
          </w:p>
        </w:tc>
      </w:tr>
    </w:tbl>
    <w:p w:rsidR="00354B58" w:rsidRPr="00FB0286" w:rsidRDefault="00354B58" w:rsidP="00F41487">
      <w:pPr>
        <w:jc w:val="both"/>
      </w:pPr>
      <w:r>
        <w:rPr>
          <w:i/>
          <w:iCs/>
        </w:rPr>
        <w:t>В таблице указывается только характер изменений (например, изменение вопросов и тем, списка источников) с указанием пунктов программы ГИА. Само содержание изменений оформляются приложением по сквозной нумерации</w:t>
      </w:r>
    </w:p>
    <w:sectPr w:rsidR="00354B58" w:rsidRPr="00FB0286" w:rsidSect="00E0001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1F" w:rsidRDefault="0039061F">
      <w:r>
        <w:separator/>
      </w:r>
    </w:p>
  </w:endnote>
  <w:endnote w:type="continuationSeparator" w:id="0">
    <w:p w:rsidR="0039061F" w:rsidRDefault="0039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07"/>
    </w:sdtPr>
    <w:sdtEndPr/>
    <w:sdtContent>
      <w:p w:rsidR="00B446EF" w:rsidRDefault="004621DB" w:rsidP="00E0001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1F" w:rsidRDefault="0039061F">
      <w:r>
        <w:separator/>
      </w:r>
    </w:p>
  </w:footnote>
  <w:footnote w:type="continuationSeparator" w:id="0">
    <w:p w:rsidR="0039061F" w:rsidRDefault="0039061F">
      <w:r>
        <w:continuationSeparator/>
      </w:r>
    </w:p>
  </w:footnote>
  <w:footnote w:id="1">
    <w:p w:rsidR="00B446EF" w:rsidRDefault="00B446EF" w:rsidP="00AA4B78">
      <w:pPr>
        <w:pStyle w:val="a8"/>
      </w:pPr>
      <w:r>
        <w:rPr>
          <w:rStyle w:val="aa"/>
        </w:rPr>
        <w:footnoteRef/>
      </w:r>
      <w:r>
        <w:t xml:space="preserve"> В</w:t>
      </w:r>
      <w:r w:rsidRPr="00197C15">
        <w:t xml:space="preserve">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D5C9E"/>
    <w:multiLevelType w:val="multilevel"/>
    <w:tmpl w:val="DFFE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6037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387C4B"/>
    <w:multiLevelType w:val="multilevel"/>
    <w:tmpl w:val="8406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4">
    <w:nsid w:val="0C276C6C"/>
    <w:multiLevelType w:val="hybridMultilevel"/>
    <w:tmpl w:val="7A6E6BAA"/>
    <w:lvl w:ilvl="0" w:tplc="99FAA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C0FFB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845E98"/>
    <w:multiLevelType w:val="hybridMultilevel"/>
    <w:tmpl w:val="51B28B10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9A1BB7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AFD178C"/>
    <w:multiLevelType w:val="hybridMultilevel"/>
    <w:tmpl w:val="164A87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698C"/>
    <w:multiLevelType w:val="hybridMultilevel"/>
    <w:tmpl w:val="B0867308"/>
    <w:lvl w:ilvl="0" w:tplc="C278F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37297"/>
    <w:multiLevelType w:val="hybridMultilevel"/>
    <w:tmpl w:val="A82E8210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BB6B9D"/>
    <w:multiLevelType w:val="hybridMultilevel"/>
    <w:tmpl w:val="802699F4"/>
    <w:lvl w:ilvl="0" w:tplc="55A636A0">
      <w:start w:val="1"/>
      <w:numFmt w:val="bullet"/>
      <w:lvlText w:val=""/>
      <w:lvlJc w:val="left"/>
      <w:pPr>
        <w:tabs>
          <w:tab w:val="num" w:pos="684"/>
        </w:tabs>
        <w:ind w:left="40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13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66C44BA"/>
    <w:multiLevelType w:val="hybridMultilevel"/>
    <w:tmpl w:val="B69AB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85168E2"/>
    <w:multiLevelType w:val="hybridMultilevel"/>
    <w:tmpl w:val="D7D47F62"/>
    <w:lvl w:ilvl="0" w:tplc="2780D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F3F61"/>
    <w:multiLevelType w:val="hybridMultilevel"/>
    <w:tmpl w:val="3928326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56252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E02DCA"/>
    <w:multiLevelType w:val="hybridMultilevel"/>
    <w:tmpl w:val="D8E68660"/>
    <w:lvl w:ilvl="0" w:tplc="55A636A0">
      <w:start w:val="1"/>
      <w:numFmt w:val="bullet"/>
      <w:lvlText w:val=""/>
      <w:lvlJc w:val="left"/>
      <w:pPr>
        <w:tabs>
          <w:tab w:val="num" w:pos="644"/>
        </w:tabs>
        <w:ind w:left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A534498"/>
    <w:multiLevelType w:val="hybridMultilevel"/>
    <w:tmpl w:val="618EDAE0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90542B"/>
    <w:multiLevelType w:val="hybridMultilevel"/>
    <w:tmpl w:val="8D2EB2C6"/>
    <w:lvl w:ilvl="0" w:tplc="185270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875BFC"/>
    <w:multiLevelType w:val="hybridMultilevel"/>
    <w:tmpl w:val="2BD84D26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8251D"/>
    <w:multiLevelType w:val="hybridMultilevel"/>
    <w:tmpl w:val="017C3110"/>
    <w:lvl w:ilvl="0" w:tplc="5052BDDC">
      <w:start w:val="1"/>
      <w:numFmt w:val="bullet"/>
      <w:lvlText w:val="-"/>
      <w:lvlJc w:val="left"/>
      <w:pPr>
        <w:tabs>
          <w:tab w:val="num" w:pos="840"/>
        </w:tabs>
        <w:ind w:left="897" w:hanging="39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23">
    <w:nsid w:val="44C74258"/>
    <w:multiLevelType w:val="hybridMultilevel"/>
    <w:tmpl w:val="1932E104"/>
    <w:lvl w:ilvl="0" w:tplc="BBC05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61716F0"/>
    <w:multiLevelType w:val="hybridMultilevel"/>
    <w:tmpl w:val="EEB8ADE0"/>
    <w:lvl w:ilvl="0" w:tplc="FFF61AC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B0FF7"/>
    <w:multiLevelType w:val="hybridMultilevel"/>
    <w:tmpl w:val="5E78A04A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C42116"/>
    <w:multiLevelType w:val="hybridMultilevel"/>
    <w:tmpl w:val="0F127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33471F"/>
    <w:multiLevelType w:val="hybridMultilevel"/>
    <w:tmpl w:val="4FB6916A"/>
    <w:lvl w:ilvl="0" w:tplc="2780D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A504C7"/>
    <w:multiLevelType w:val="hybridMultilevel"/>
    <w:tmpl w:val="FB323792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D07460"/>
    <w:multiLevelType w:val="hybridMultilevel"/>
    <w:tmpl w:val="D0306882"/>
    <w:lvl w:ilvl="0" w:tplc="18527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32121E"/>
    <w:multiLevelType w:val="hybridMultilevel"/>
    <w:tmpl w:val="6216424C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E25700"/>
    <w:multiLevelType w:val="multilevel"/>
    <w:tmpl w:val="C068F2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2">
    <w:nsid w:val="53FD57AF"/>
    <w:multiLevelType w:val="hybridMultilevel"/>
    <w:tmpl w:val="C0144F84"/>
    <w:lvl w:ilvl="0" w:tplc="0419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54162E"/>
    <w:multiLevelType w:val="hybridMultilevel"/>
    <w:tmpl w:val="3B20885E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246E8C"/>
    <w:multiLevelType w:val="multilevel"/>
    <w:tmpl w:val="A2CC1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D56770D"/>
    <w:multiLevelType w:val="hybridMultilevel"/>
    <w:tmpl w:val="DADA9554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4042E"/>
    <w:multiLevelType w:val="hybridMultilevel"/>
    <w:tmpl w:val="F0EC50DE"/>
    <w:lvl w:ilvl="0" w:tplc="48F076A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>
    <w:nsid w:val="62D311B3"/>
    <w:multiLevelType w:val="hybridMultilevel"/>
    <w:tmpl w:val="A7AE42DE"/>
    <w:lvl w:ilvl="0" w:tplc="E7B8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821AD"/>
    <w:multiLevelType w:val="hybridMultilevel"/>
    <w:tmpl w:val="282C7EFC"/>
    <w:lvl w:ilvl="0" w:tplc="55A636A0">
      <w:start w:val="1"/>
      <w:numFmt w:val="bullet"/>
      <w:lvlText w:val=""/>
      <w:lvlJc w:val="left"/>
      <w:pPr>
        <w:tabs>
          <w:tab w:val="num" w:pos="716"/>
        </w:tabs>
        <w:ind w:left="432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39">
    <w:nsid w:val="660807C8"/>
    <w:multiLevelType w:val="hybridMultilevel"/>
    <w:tmpl w:val="6FCAF7C4"/>
    <w:lvl w:ilvl="0" w:tplc="2780D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B84EC0"/>
    <w:multiLevelType w:val="hybridMultilevel"/>
    <w:tmpl w:val="0D6406C0"/>
    <w:lvl w:ilvl="0" w:tplc="7B365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1E2E9A"/>
    <w:multiLevelType w:val="hybridMultilevel"/>
    <w:tmpl w:val="FD10F126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F585A4F"/>
    <w:multiLevelType w:val="hybridMultilevel"/>
    <w:tmpl w:val="9A44AE48"/>
    <w:lvl w:ilvl="0" w:tplc="18527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3364BD"/>
    <w:multiLevelType w:val="hybridMultilevel"/>
    <w:tmpl w:val="9030299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44">
    <w:nsid w:val="7402392C"/>
    <w:multiLevelType w:val="multilevel"/>
    <w:tmpl w:val="F1FA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5">
    <w:nsid w:val="770F3BD0"/>
    <w:multiLevelType w:val="hybridMultilevel"/>
    <w:tmpl w:val="BE3A5032"/>
    <w:lvl w:ilvl="0" w:tplc="2D0C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2"/>
  </w:num>
  <w:num w:numId="5">
    <w:abstractNumId w:val="35"/>
  </w:num>
  <w:num w:numId="6">
    <w:abstractNumId w:val="12"/>
  </w:num>
  <w:num w:numId="7">
    <w:abstractNumId w:val="38"/>
  </w:num>
  <w:num w:numId="8">
    <w:abstractNumId w:val="13"/>
  </w:num>
  <w:num w:numId="9">
    <w:abstractNumId w:val="18"/>
  </w:num>
  <w:num w:numId="10">
    <w:abstractNumId w:val="19"/>
  </w:num>
  <w:num w:numId="11">
    <w:abstractNumId w:val="45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43"/>
  </w:num>
  <w:num w:numId="17">
    <w:abstractNumId w:val="44"/>
  </w:num>
  <w:num w:numId="18">
    <w:abstractNumId w:val="3"/>
  </w:num>
  <w:num w:numId="19">
    <w:abstractNumId w:val="34"/>
  </w:num>
  <w:num w:numId="20">
    <w:abstractNumId w:val="41"/>
  </w:num>
  <w:num w:numId="21">
    <w:abstractNumId w:val="8"/>
  </w:num>
  <w:num w:numId="22">
    <w:abstractNumId w:val="14"/>
  </w:num>
  <w:num w:numId="23">
    <w:abstractNumId w:val="9"/>
  </w:num>
  <w:num w:numId="24">
    <w:abstractNumId w:val="15"/>
  </w:num>
  <w:num w:numId="25">
    <w:abstractNumId w:val="7"/>
  </w:num>
  <w:num w:numId="26">
    <w:abstractNumId w:val="17"/>
  </w:num>
  <w:num w:numId="27">
    <w:abstractNumId w:val="5"/>
  </w:num>
  <w:num w:numId="28">
    <w:abstractNumId w:val="32"/>
  </w:num>
  <w:num w:numId="29">
    <w:abstractNumId w:val="27"/>
  </w:num>
  <w:num w:numId="30">
    <w:abstractNumId w:val="11"/>
  </w:num>
  <w:num w:numId="31">
    <w:abstractNumId w:val="25"/>
  </w:num>
  <w:num w:numId="32">
    <w:abstractNumId w:val="39"/>
  </w:num>
  <w:num w:numId="33">
    <w:abstractNumId w:val="33"/>
  </w:num>
  <w:num w:numId="34">
    <w:abstractNumId w:val="21"/>
  </w:num>
  <w:num w:numId="35">
    <w:abstractNumId w:val="30"/>
  </w:num>
  <w:num w:numId="36">
    <w:abstractNumId w:val="28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0"/>
  </w:num>
  <w:num w:numId="40">
    <w:abstractNumId w:val="42"/>
  </w:num>
  <w:num w:numId="41">
    <w:abstractNumId w:val="40"/>
  </w:num>
  <w:num w:numId="42">
    <w:abstractNumId w:val="26"/>
  </w:num>
  <w:num w:numId="43">
    <w:abstractNumId w:val="37"/>
  </w:num>
  <w:num w:numId="44">
    <w:abstractNumId w:val="29"/>
  </w:num>
  <w:num w:numId="45">
    <w:abstractNumId w:val="3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3044"/>
    <w:rsid w:val="000112AA"/>
    <w:rsid w:val="00034B1E"/>
    <w:rsid w:val="0003635B"/>
    <w:rsid w:val="000421CE"/>
    <w:rsid w:val="00042820"/>
    <w:rsid w:val="00046538"/>
    <w:rsid w:val="00051174"/>
    <w:rsid w:val="000724DB"/>
    <w:rsid w:val="000806AE"/>
    <w:rsid w:val="00083114"/>
    <w:rsid w:val="0008391A"/>
    <w:rsid w:val="000855E9"/>
    <w:rsid w:val="00086785"/>
    <w:rsid w:val="000901B0"/>
    <w:rsid w:val="000947BE"/>
    <w:rsid w:val="000A6F47"/>
    <w:rsid w:val="000B4FA5"/>
    <w:rsid w:val="000B5227"/>
    <w:rsid w:val="000C05C9"/>
    <w:rsid w:val="000C16DE"/>
    <w:rsid w:val="000D04E4"/>
    <w:rsid w:val="000D31C7"/>
    <w:rsid w:val="000D7CDE"/>
    <w:rsid w:val="000E0572"/>
    <w:rsid w:val="000E1BBC"/>
    <w:rsid w:val="000E2DF1"/>
    <w:rsid w:val="000E402A"/>
    <w:rsid w:val="000E7B7F"/>
    <w:rsid w:val="000F7643"/>
    <w:rsid w:val="00102FEA"/>
    <w:rsid w:val="00110F81"/>
    <w:rsid w:val="001110E3"/>
    <w:rsid w:val="0011129D"/>
    <w:rsid w:val="00111E0D"/>
    <w:rsid w:val="00122213"/>
    <w:rsid w:val="001233FE"/>
    <w:rsid w:val="001305B0"/>
    <w:rsid w:val="001314F6"/>
    <w:rsid w:val="00134F3D"/>
    <w:rsid w:val="0013515F"/>
    <w:rsid w:val="00140045"/>
    <w:rsid w:val="00140543"/>
    <w:rsid w:val="00144724"/>
    <w:rsid w:val="0015292F"/>
    <w:rsid w:val="00155904"/>
    <w:rsid w:val="00157106"/>
    <w:rsid w:val="00160AEC"/>
    <w:rsid w:val="00164A0E"/>
    <w:rsid w:val="001701E4"/>
    <w:rsid w:val="00172D16"/>
    <w:rsid w:val="00181CF2"/>
    <w:rsid w:val="00181DB0"/>
    <w:rsid w:val="0018292F"/>
    <w:rsid w:val="00183C12"/>
    <w:rsid w:val="00197C15"/>
    <w:rsid w:val="001A3BBE"/>
    <w:rsid w:val="001A3E2C"/>
    <w:rsid w:val="001A4D17"/>
    <w:rsid w:val="001A7BDA"/>
    <w:rsid w:val="001B37BC"/>
    <w:rsid w:val="001B6A80"/>
    <w:rsid w:val="001B7664"/>
    <w:rsid w:val="001C1463"/>
    <w:rsid w:val="001C4F4F"/>
    <w:rsid w:val="001C58AA"/>
    <w:rsid w:val="001C7F81"/>
    <w:rsid w:val="001D0948"/>
    <w:rsid w:val="001D2ADD"/>
    <w:rsid w:val="001D36BE"/>
    <w:rsid w:val="001D3933"/>
    <w:rsid w:val="001E2E64"/>
    <w:rsid w:val="001E395F"/>
    <w:rsid w:val="00210CCF"/>
    <w:rsid w:val="002122C5"/>
    <w:rsid w:val="002155DC"/>
    <w:rsid w:val="002206BE"/>
    <w:rsid w:val="00227FF7"/>
    <w:rsid w:val="002341F2"/>
    <w:rsid w:val="00234692"/>
    <w:rsid w:val="00251591"/>
    <w:rsid w:val="00252FF5"/>
    <w:rsid w:val="00263DBA"/>
    <w:rsid w:val="00264654"/>
    <w:rsid w:val="00264808"/>
    <w:rsid w:val="00266E57"/>
    <w:rsid w:val="0027171B"/>
    <w:rsid w:val="002718CF"/>
    <w:rsid w:val="00274F3A"/>
    <w:rsid w:val="002759AD"/>
    <w:rsid w:val="002841B4"/>
    <w:rsid w:val="00290EC1"/>
    <w:rsid w:val="00292383"/>
    <w:rsid w:val="00294670"/>
    <w:rsid w:val="00294672"/>
    <w:rsid w:val="002A04BB"/>
    <w:rsid w:val="002C2665"/>
    <w:rsid w:val="002C5AA4"/>
    <w:rsid w:val="002D53E1"/>
    <w:rsid w:val="002D727F"/>
    <w:rsid w:val="002E02FA"/>
    <w:rsid w:val="002E3B96"/>
    <w:rsid w:val="002E7A7A"/>
    <w:rsid w:val="002F2302"/>
    <w:rsid w:val="002F369A"/>
    <w:rsid w:val="002F5DA1"/>
    <w:rsid w:val="00300C2A"/>
    <w:rsid w:val="00304095"/>
    <w:rsid w:val="0030470B"/>
    <w:rsid w:val="00310CE9"/>
    <w:rsid w:val="00320ACD"/>
    <w:rsid w:val="00322CB9"/>
    <w:rsid w:val="00326296"/>
    <w:rsid w:val="003265EB"/>
    <w:rsid w:val="00336DB0"/>
    <w:rsid w:val="003422E8"/>
    <w:rsid w:val="0034277C"/>
    <w:rsid w:val="00347739"/>
    <w:rsid w:val="00354B58"/>
    <w:rsid w:val="00363F7E"/>
    <w:rsid w:val="00372059"/>
    <w:rsid w:val="00372412"/>
    <w:rsid w:val="00377937"/>
    <w:rsid w:val="0038104F"/>
    <w:rsid w:val="00387A19"/>
    <w:rsid w:val="0039061F"/>
    <w:rsid w:val="00393C6C"/>
    <w:rsid w:val="00395711"/>
    <w:rsid w:val="003A42B7"/>
    <w:rsid w:val="003B7923"/>
    <w:rsid w:val="003C77E0"/>
    <w:rsid w:val="003D0565"/>
    <w:rsid w:val="003D708A"/>
    <w:rsid w:val="003D7ECA"/>
    <w:rsid w:val="003E0C21"/>
    <w:rsid w:val="003E556D"/>
    <w:rsid w:val="003E6E88"/>
    <w:rsid w:val="003E7B44"/>
    <w:rsid w:val="003F02B2"/>
    <w:rsid w:val="003F1DDC"/>
    <w:rsid w:val="003F3061"/>
    <w:rsid w:val="003F567B"/>
    <w:rsid w:val="003F590A"/>
    <w:rsid w:val="003F5D9E"/>
    <w:rsid w:val="003F6E32"/>
    <w:rsid w:val="0040093E"/>
    <w:rsid w:val="00401831"/>
    <w:rsid w:val="0040705B"/>
    <w:rsid w:val="00407EEB"/>
    <w:rsid w:val="00425AF3"/>
    <w:rsid w:val="00434062"/>
    <w:rsid w:val="00434747"/>
    <w:rsid w:val="00436E12"/>
    <w:rsid w:val="00440143"/>
    <w:rsid w:val="00441860"/>
    <w:rsid w:val="00445220"/>
    <w:rsid w:val="00453E70"/>
    <w:rsid w:val="004557BB"/>
    <w:rsid w:val="00456498"/>
    <w:rsid w:val="004568E7"/>
    <w:rsid w:val="004621DB"/>
    <w:rsid w:val="00465528"/>
    <w:rsid w:val="00465736"/>
    <w:rsid w:val="00470724"/>
    <w:rsid w:val="0047252A"/>
    <w:rsid w:val="00472C6D"/>
    <w:rsid w:val="00472DDF"/>
    <w:rsid w:val="00487A2F"/>
    <w:rsid w:val="00494439"/>
    <w:rsid w:val="004A750B"/>
    <w:rsid w:val="004B48A8"/>
    <w:rsid w:val="004B61A9"/>
    <w:rsid w:val="004C0BF3"/>
    <w:rsid w:val="004C3E5C"/>
    <w:rsid w:val="004C7763"/>
    <w:rsid w:val="004D1982"/>
    <w:rsid w:val="004D6B02"/>
    <w:rsid w:val="004E0827"/>
    <w:rsid w:val="004E17E6"/>
    <w:rsid w:val="004E1DC9"/>
    <w:rsid w:val="004E6B44"/>
    <w:rsid w:val="004E7985"/>
    <w:rsid w:val="004F4A86"/>
    <w:rsid w:val="004F4E59"/>
    <w:rsid w:val="004F6A83"/>
    <w:rsid w:val="00500EF3"/>
    <w:rsid w:val="00511DB4"/>
    <w:rsid w:val="00512492"/>
    <w:rsid w:val="00515AF1"/>
    <w:rsid w:val="00521135"/>
    <w:rsid w:val="005234A9"/>
    <w:rsid w:val="0053032D"/>
    <w:rsid w:val="00530642"/>
    <w:rsid w:val="005412EF"/>
    <w:rsid w:val="00550723"/>
    <w:rsid w:val="0055308B"/>
    <w:rsid w:val="0056052E"/>
    <w:rsid w:val="00562A72"/>
    <w:rsid w:val="0056390A"/>
    <w:rsid w:val="00567974"/>
    <w:rsid w:val="00572FA3"/>
    <w:rsid w:val="005746D4"/>
    <w:rsid w:val="00574774"/>
    <w:rsid w:val="00580BBD"/>
    <w:rsid w:val="005810D2"/>
    <w:rsid w:val="00583BEA"/>
    <w:rsid w:val="00591957"/>
    <w:rsid w:val="005921DE"/>
    <w:rsid w:val="00596D42"/>
    <w:rsid w:val="00596EF3"/>
    <w:rsid w:val="005B105E"/>
    <w:rsid w:val="005B3ED6"/>
    <w:rsid w:val="005C1CB3"/>
    <w:rsid w:val="005C5878"/>
    <w:rsid w:val="005D2DB8"/>
    <w:rsid w:val="005D5F48"/>
    <w:rsid w:val="005E0838"/>
    <w:rsid w:val="005E459D"/>
    <w:rsid w:val="005E60C9"/>
    <w:rsid w:val="005F081B"/>
    <w:rsid w:val="00602264"/>
    <w:rsid w:val="00602C7E"/>
    <w:rsid w:val="006040B3"/>
    <w:rsid w:val="0060688C"/>
    <w:rsid w:val="00610A5B"/>
    <w:rsid w:val="006144A0"/>
    <w:rsid w:val="006158DE"/>
    <w:rsid w:val="00623D24"/>
    <w:rsid w:val="006305B9"/>
    <w:rsid w:val="006335AE"/>
    <w:rsid w:val="00634947"/>
    <w:rsid w:val="00636587"/>
    <w:rsid w:val="00637FB9"/>
    <w:rsid w:val="00645E30"/>
    <w:rsid w:val="006546B8"/>
    <w:rsid w:val="006604FA"/>
    <w:rsid w:val="006646DE"/>
    <w:rsid w:val="006651EA"/>
    <w:rsid w:val="00667491"/>
    <w:rsid w:val="00672799"/>
    <w:rsid w:val="00673742"/>
    <w:rsid w:val="00686066"/>
    <w:rsid w:val="006878D9"/>
    <w:rsid w:val="00690DE0"/>
    <w:rsid w:val="00692944"/>
    <w:rsid w:val="00693E48"/>
    <w:rsid w:val="00695A8C"/>
    <w:rsid w:val="00696DE2"/>
    <w:rsid w:val="006A12B2"/>
    <w:rsid w:val="006A3005"/>
    <w:rsid w:val="006A4348"/>
    <w:rsid w:val="006B320A"/>
    <w:rsid w:val="006E0314"/>
    <w:rsid w:val="006F7EA2"/>
    <w:rsid w:val="00702E39"/>
    <w:rsid w:val="00706993"/>
    <w:rsid w:val="00707FED"/>
    <w:rsid w:val="007122CD"/>
    <w:rsid w:val="0071345C"/>
    <w:rsid w:val="007205D7"/>
    <w:rsid w:val="00724B46"/>
    <w:rsid w:val="00727F55"/>
    <w:rsid w:val="00741D9A"/>
    <w:rsid w:val="007519CE"/>
    <w:rsid w:val="00754B67"/>
    <w:rsid w:val="007579B9"/>
    <w:rsid w:val="007613B4"/>
    <w:rsid w:val="0076310A"/>
    <w:rsid w:val="0076626A"/>
    <w:rsid w:val="00766779"/>
    <w:rsid w:val="00773579"/>
    <w:rsid w:val="00775D91"/>
    <w:rsid w:val="007812F9"/>
    <w:rsid w:val="007814BF"/>
    <w:rsid w:val="0078224A"/>
    <w:rsid w:val="00784162"/>
    <w:rsid w:val="0079060B"/>
    <w:rsid w:val="00792945"/>
    <w:rsid w:val="007A015D"/>
    <w:rsid w:val="007A72EA"/>
    <w:rsid w:val="007B1907"/>
    <w:rsid w:val="007B1B62"/>
    <w:rsid w:val="007B1BC1"/>
    <w:rsid w:val="007B4000"/>
    <w:rsid w:val="007B5F0D"/>
    <w:rsid w:val="007C3A9F"/>
    <w:rsid w:val="007C4677"/>
    <w:rsid w:val="007C5D18"/>
    <w:rsid w:val="007D0AFF"/>
    <w:rsid w:val="007E153E"/>
    <w:rsid w:val="007F43B8"/>
    <w:rsid w:val="007F47E7"/>
    <w:rsid w:val="007F56F1"/>
    <w:rsid w:val="008143EB"/>
    <w:rsid w:val="008146D7"/>
    <w:rsid w:val="00816A78"/>
    <w:rsid w:val="008272BE"/>
    <w:rsid w:val="00827BA7"/>
    <w:rsid w:val="00832A19"/>
    <w:rsid w:val="00835192"/>
    <w:rsid w:val="00837C15"/>
    <w:rsid w:val="008417FD"/>
    <w:rsid w:val="00850481"/>
    <w:rsid w:val="00861D5C"/>
    <w:rsid w:val="0086216F"/>
    <w:rsid w:val="008839ED"/>
    <w:rsid w:val="008841DB"/>
    <w:rsid w:val="008843E5"/>
    <w:rsid w:val="008904EA"/>
    <w:rsid w:val="0089353E"/>
    <w:rsid w:val="008966D2"/>
    <w:rsid w:val="008971BB"/>
    <w:rsid w:val="008A0FDA"/>
    <w:rsid w:val="008A38D9"/>
    <w:rsid w:val="008A4D05"/>
    <w:rsid w:val="008A67CD"/>
    <w:rsid w:val="008B02EF"/>
    <w:rsid w:val="008B25D3"/>
    <w:rsid w:val="008B4D95"/>
    <w:rsid w:val="008B5C14"/>
    <w:rsid w:val="008C57E2"/>
    <w:rsid w:val="008D17A1"/>
    <w:rsid w:val="008D3CFC"/>
    <w:rsid w:val="008D4747"/>
    <w:rsid w:val="008D576A"/>
    <w:rsid w:val="008D6DE6"/>
    <w:rsid w:val="008E7269"/>
    <w:rsid w:val="008F1216"/>
    <w:rsid w:val="008F2808"/>
    <w:rsid w:val="008F37D3"/>
    <w:rsid w:val="008F50D2"/>
    <w:rsid w:val="008F5A44"/>
    <w:rsid w:val="008F760F"/>
    <w:rsid w:val="00900FE1"/>
    <w:rsid w:val="00901A89"/>
    <w:rsid w:val="00903BB4"/>
    <w:rsid w:val="0091325E"/>
    <w:rsid w:val="009140E1"/>
    <w:rsid w:val="00916CE1"/>
    <w:rsid w:val="00916E12"/>
    <w:rsid w:val="0091791C"/>
    <w:rsid w:val="009213E5"/>
    <w:rsid w:val="009222F2"/>
    <w:rsid w:val="00930175"/>
    <w:rsid w:val="00931870"/>
    <w:rsid w:val="0094225F"/>
    <w:rsid w:val="00942D3A"/>
    <w:rsid w:val="00947D4C"/>
    <w:rsid w:val="0095110E"/>
    <w:rsid w:val="00954E8A"/>
    <w:rsid w:val="0096133D"/>
    <w:rsid w:val="0096166D"/>
    <w:rsid w:val="009706AB"/>
    <w:rsid w:val="00975383"/>
    <w:rsid w:val="00975648"/>
    <w:rsid w:val="00982039"/>
    <w:rsid w:val="009847F5"/>
    <w:rsid w:val="00985851"/>
    <w:rsid w:val="0099606D"/>
    <w:rsid w:val="00997895"/>
    <w:rsid w:val="009A307B"/>
    <w:rsid w:val="009A3923"/>
    <w:rsid w:val="009A518C"/>
    <w:rsid w:val="009C0775"/>
    <w:rsid w:val="009C42A4"/>
    <w:rsid w:val="009C46CC"/>
    <w:rsid w:val="009D2F7E"/>
    <w:rsid w:val="009E3C22"/>
    <w:rsid w:val="009E49CC"/>
    <w:rsid w:val="009E53C4"/>
    <w:rsid w:val="009E5A02"/>
    <w:rsid w:val="009F0DE1"/>
    <w:rsid w:val="009F7BB7"/>
    <w:rsid w:val="00A002D7"/>
    <w:rsid w:val="00A00959"/>
    <w:rsid w:val="00A03248"/>
    <w:rsid w:val="00A24C12"/>
    <w:rsid w:val="00A267B7"/>
    <w:rsid w:val="00A3047C"/>
    <w:rsid w:val="00A37985"/>
    <w:rsid w:val="00A43D7E"/>
    <w:rsid w:val="00A53855"/>
    <w:rsid w:val="00A56908"/>
    <w:rsid w:val="00A57E24"/>
    <w:rsid w:val="00A60E61"/>
    <w:rsid w:val="00A62866"/>
    <w:rsid w:val="00A633AE"/>
    <w:rsid w:val="00A63D4F"/>
    <w:rsid w:val="00A70179"/>
    <w:rsid w:val="00A840CD"/>
    <w:rsid w:val="00A908C0"/>
    <w:rsid w:val="00A90E6D"/>
    <w:rsid w:val="00A913E3"/>
    <w:rsid w:val="00A91A29"/>
    <w:rsid w:val="00A940B4"/>
    <w:rsid w:val="00A9602B"/>
    <w:rsid w:val="00AA1EDF"/>
    <w:rsid w:val="00AA4B78"/>
    <w:rsid w:val="00AB174E"/>
    <w:rsid w:val="00AB5BB5"/>
    <w:rsid w:val="00AB79CF"/>
    <w:rsid w:val="00AC4D74"/>
    <w:rsid w:val="00AC50DB"/>
    <w:rsid w:val="00AD2F16"/>
    <w:rsid w:val="00AD5424"/>
    <w:rsid w:val="00AD561B"/>
    <w:rsid w:val="00AD69CC"/>
    <w:rsid w:val="00AE5D7D"/>
    <w:rsid w:val="00AF6AD3"/>
    <w:rsid w:val="00AF7C3A"/>
    <w:rsid w:val="00B15E49"/>
    <w:rsid w:val="00B200FA"/>
    <w:rsid w:val="00B333FC"/>
    <w:rsid w:val="00B446EF"/>
    <w:rsid w:val="00B45C09"/>
    <w:rsid w:val="00B45CEB"/>
    <w:rsid w:val="00B46A7C"/>
    <w:rsid w:val="00B53935"/>
    <w:rsid w:val="00B540E0"/>
    <w:rsid w:val="00B57B31"/>
    <w:rsid w:val="00B63D97"/>
    <w:rsid w:val="00B85345"/>
    <w:rsid w:val="00B9379D"/>
    <w:rsid w:val="00B94D69"/>
    <w:rsid w:val="00B96C72"/>
    <w:rsid w:val="00BA0AB7"/>
    <w:rsid w:val="00BB1B3D"/>
    <w:rsid w:val="00BB59E8"/>
    <w:rsid w:val="00BB60FB"/>
    <w:rsid w:val="00BB676B"/>
    <w:rsid w:val="00BC3B04"/>
    <w:rsid w:val="00BC3E05"/>
    <w:rsid w:val="00BC6F8F"/>
    <w:rsid w:val="00BD1D8E"/>
    <w:rsid w:val="00BD4105"/>
    <w:rsid w:val="00BD68AB"/>
    <w:rsid w:val="00BE474E"/>
    <w:rsid w:val="00BE58C6"/>
    <w:rsid w:val="00BF4D56"/>
    <w:rsid w:val="00BF6F07"/>
    <w:rsid w:val="00C0343C"/>
    <w:rsid w:val="00C07168"/>
    <w:rsid w:val="00C158C6"/>
    <w:rsid w:val="00C20CA8"/>
    <w:rsid w:val="00C2395F"/>
    <w:rsid w:val="00C25D16"/>
    <w:rsid w:val="00C31828"/>
    <w:rsid w:val="00C41174"/>
    <w:rsid w:val="00C5715B"/>
    <w:rsid w:val="00C57678"/>
    <w:rsid w:val="00C62177"/>
    <w:rsid w:val="00C6488D"/>
    <w:rsid w:val="00C64A2A"/>
    <w:rsid w:val="00C71A4E"/>
    <w:rsid w:val="00C80D44"/>
    <w:rsid w:val="00C82574"/>
    <w:rsid w:val="00C82FDF"/>
    <w:rsid w:val="00C83D46"/>
    <w:rsid w:val="00C8512B"/>
    <w:rsid w:val="00C93B4D"/>
    <w:rsid w:val="00C95DEA"/>
    <w:rsid w:val="00C978BF"/>
    <w:rsid w:val="00CA0117"/>
    <w:rsid w:val="00CA4FD3"/>
    <w:rsid w:val="00CA5BB4"/>
    <w:rsid w:val="00CA60B1"/>
    <w:rsid w:val="00CB0B1C"/>
    <w:rsid w:val="00CB131E"/>
    <w:rsid w:val="00CB3400"/>
    <w:rsid w:val="00CB41CF"/>
    <w:rsid w:val="00CC0493"/>
    <w:rsid w:val="00CD6E69"/>
    <w:rsid w:val="00CD7BCC"/>
    <w:rsid w:val="00CE153B"/>
    <w:rsid w:val="00CE2C2D"/>
    <w:rsid w:val="00CE6DCE"/>
    <w:rsid w:val="00CF155F"/>
    <w:rsid w:val="00CF21E6"/>
    <w:rsid w:val="00CF2760"/>
    <w:rsid w:val="00D02EB0"/>
    <w:rsid w:val="00D04132"/>
    <w:rsid w:val="00D10315"/>
    <w:rsid w:val="00D12A40"/>
    <w:rsid w:val="00D136BA"/>
    <w:rsid w:val="00D206AB"/>
    <w:rsid w:val="00D236C6"/>
    <w:rsid w:val="00D2378F"/>
    <w:rsid w:val="00D24332"/>
    <w:rsid w:val="00D31497"/>
    <w:rsid w:val="00D32568"/>
    <w:rsid w:val="00D33886"/>
    <w:rsid w:val="00D36373"/>
    <w:rsid w:val="00D36EB8"/>
    <w:rsid w:val="00D42952"/>
    <w:rsid w:val="00D45225"/>
    <w:rsid w:val="00D466CB"/>
    <w:rsid w:val="00D47610"/>
    <w:rsid w:val="00D47B84"/>
    <w:rsid w:val="00D50532"/>
    <w:rsid w:val="00D55908"/>
    <w:rsid w:val="00D60AAB"/>
    <w:rsid w:val="00D61368"/>
    <w:rsid w:val="00D62E2C"/>
    <w:rsid w:val="00D641DC"/>
    <w:rsid w:val="00D725E0"/>
    <w:rsid w:val="00D81DE6"/>
    <w:rsid w:val="00D82143"/>
    <w:rsid w:val="00D8341D"/>
    <w:rsid w:val="00D841CD"/>
    <w:rsid w:val="00D84CC1"/>
    <w:rsid w:val="00D87B6C"/>
    <w:rsid w:val="00D90088"/>
    <w:rsid w:val="00D9177A"/>
    <w:rsid w:val="00D92FC8"/>
    <w:rsid w:val="00DA100D"/>
    <w:rsid w:val="00DA1C6F"/>
    <w:rsid w:val="00DB4156"/>
    <w:rsid w:val="00DB5908"/>
    <w:rsid w:val="00DB68A8"/>
    <w:rsid w:val="00DC10B8"/>
    <w:rsid w:val="00DC2BED"/>
    <w:rsid w:val="00DC7813"/>
    <w:rsid w:val="00DD005E"/>
    <w:rsid w:val="00DD13C4"/>
    <w:rsid w:val="00DD31A8"/>
    <w:rsid w:val="00DD3E9F"/>
    <w:rsid w:val="00DD48C7"/>
    <w:rsid w:val="00DE29AA"/>
    <w:rsid w:val="00DE4DF7"/>
    <w:rsid w:val="00DE7A13"/>
    <w:rsid w:val="00DF1C47"/>
    <w:rsid w:val="00DF3684"/>
    <w:rsid w:val="00DF5D75"/>
    <w:rsid w:val="00E00017"/>
    <w:rsid w:val="00E028FB"/>
    <w:rsid w:val="00E10C05"/>
    <w:rsid w:val="00E128FE"/>
    <w:rsid w:val="00E12B14"/>
    <w:rsid w:val="00E156E8"/>
    <w:rsid w:val="00E16FE7"/>
    <w:rsid w:val="00E256E9"/>
    <w:rsid w:val="00E32D04"/>
    <w:rsid w:val="00E33104"/>
    <w:rsid w:val="00E426A4"/>
    <w:rsid w:val="00E4649F"/>
    <w:rsid w:val="00E51DB8"/>
    <w:rsid w:val="00E52728"/>
    <w:rsid w:val="00E57FEF"/>
    <w:rsid w:val="00E603D3"/>
    <w:rsid w:val="00E6199A"/>
    <w:rsid w:val="00E647A8"/>
    <w:rsid w:val="00E727F9"/>
    <w:rsid w:val="00E80D5C"/>
    <w:rsid w:val="00E90649"/>
    <w:rsid w:val="00E90AAD"/>
    <w:rsid w:val="00E912E6"/>
    <w:rsid w:val="00E93421"/>
    <w:rsid w:val="00EA0EC2"/>
    <w:rsid w:val="00EA6425"/>
    <w:rsid w:val="00EA795E"/>
    <w:rsid w:val="00EB7335"/>
    <w:rsid w:val="00EB73D8"/>
    <w:rsid w:val="00EC102B"/>
    <w:rsid w:val="00EC2724"/>
    <w:rsid w:val="00EC678D"/>
    <w:rsid w:val="00ED0E8D"/>
    <w:rsid w:val="00ED221E"/>
    <w:rsid w:val="00ED3157"/>
    <w:rsid w:val="00ED59E4"/>
    <w:rsid w:val="00EF22CD"/>
    <w:rsid w:val="00EF76C5"/>
    <w:rsid w:val="00F04E4F"/>
    <w:rsid w:val="00F055B8"/>
    <w:rsid w:val="00F06C45"/>
    <w:rsid w:val="00F07BF5"/>
    <w:rsid w:val="00F17107"/>
    <w:rsid w:val="00F20C18"/>
    <w:rsid w:val="00F24ADD"/>
    <w:rsid w:val="00F25224"/>
    <w:rsid w:val="00F27F82"/>
    <w:rsid w:val="00F31730"/>
    <w:rsid w:val="00F37A8B"/>
    <w:rsid w:val="00F41487"/>
    <w:rsid w:val="00F44A32"/>
    <w:rsid w:val="00F51DF7"/>
    <w:rsid w:val="00F55F7C"/>
    <w:rsid w:val="00F562AD"/>
    <w:rsid w:val="00F60A50"/>
    <w:rsid w:val="00F61578"/>
    <w:rsid w:val="00F64A14"/>
    <w:rsid w:val="00F70455"/>
    <w:rsid w:val="00F72443"/>
    <w:rsid w:val="00F72A0B"/>
    <w:rsid w:val="00F76665"/>
    <w:rsid w:val="00F8006C"/>
    <w:rsid w:val="00F83129"/>
    <w:rsid w:val="00F83C29"/>
    <w:rsid w:val="00F8464B"/>
    <w:rsid w:val="00F84972"/>
    <w:rsid w:val="00F946F9"/>
    <w:rsid w:val="00F96E91"/>
    <w:rsid w:val="00FA175F"/>
    <w:rsid w:val="00FA6933"/>
    <w:rsid w:val="00FA7620"/>
    <w:rsid w:val="00FB0286"/>
    <w:rsid w:val="00FC0C13"/>
    <w:rsid w:val="00FC616E"/>
    <w:rsid w:val="00FC783A"/>
    <w:rsid w:val="00FD17CA"/>
    <w:rsid w:val="00FD36E6"/>
    <w:rsid w:val="00FD3827"/>
    <w:rsid w:val="00FD384D"/>
    <w:rsid w:val="00FE21C6"/>
    <w:rsid w:val="00FE37BF"/>
    <w:rsid w:val="00FE5309"/>
    <w:rsid w:val="00FF23E0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C12AC-247E-4BF7-B033-D028DD8B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DCE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CE6D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paragraph" w:customStyle="1" w:styleId="Style3">
    <w:name w:val="Style3"/>
    <w:basedOn w:val="a"/>
    <w:rsid w:val="001E2E64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1E2E64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1E2E64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1E2E64"/>
    <w:rPr>
      <w:rFonts w:ascii="Times New Roman" w:hAnsi="Times New Roman" w:cs="Times New Roman" w:hint="default"/>
      <w:b/>
      <w:bCs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266E57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66E57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61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6136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14A130-60A1-4356-9E7A-39DC136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4</cp:revision>
  <cp:lastPrinted>2014-11-25T03:36:00Z</cp:lastPrinted>
  <dcterms:created xsi:type="dcterms:W3CDTF">2015-07-14T01:40:00Z</dcterms:created>
  <dcterms:modified xsi:type="dcterms:W3CDTF">2015-10-21T02:19:00Z</dcterms:modified>
</cp:coreProperties>
</file>