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BD7EC" w14:textId="50A3148B" w:rsidR="009660C9" w:rsidRPr="009660C9" w:rsidRDefault="009660C9" w:rsidP="002870C1">
      <w:pPr>
        <w:pStyle w:val="1"/>
        <w:spacing w:before="0"/>
        <w:ind w:firstLine="709"/>
      </w:pPr>
      <w:bookmarkStart w:id="0" w:name="_Toc41918112"/>
      <w:bookmarkStart w:id="1" w:name="_Toc41918110"/>
      <w:r>
        <w:t>ПУБЛИКАЦИ</w:t>
      </w:r>
      <w:r w:rsidR="00F63F27">
        <w:t>И</w:t>
      </w:r>
      <w:r>
        <w:t xml:space="preserve"> </w:t>
      </w:r>
      <w:r w:rsidR="00F63F27">
        <w:t xml:space="preserve">ОСНОВНЫХ РЕЗУЛЬТАТОВ НАУЧНОЙ ДЕЯТЕЛЬНОСТИ СОТРУДНИКОВ </w:t>
      </w:r>
      <w:r w:rsidR="002870C1" w:rsidRPr="002870C1">
        <w:rPr>
          <w:u w:val="single"/>
        </w:rPr>
        <w:t>ЮРИДИЧЕСК</w:t>
      </w:r>
      <w:r w:rsidR="002870C1" w:rsidRPr="002870C1">
        <w:rPr>
          <w:u w:val="single"/>
        </w:rPr>
        <w:t>ОГО</w:t>
      </w:r>
      <w:r w:rsidR="002870C1" w:rsidRPr="002870C1">
        <w:rPr>
          <w:szCs w:val="24"/>
          <w:u w:val="single"/>
        </w:rPr>
        <w:t xml:space="preserve"> </w:t>
      </w:r>
      <w:r w:rsidR="002870C1" w:rsidRPr="002870C1">
        <w:rPr>
          <w:u w:val="single"/>
        </w:rPr>
        <w:t>ФАКУЛЬТЕТ</w:t>
      </w:r>
      <w:r w:rsidR="002870C1" w:rsidRPr="002870C1">
        <w:rPr>
          <w:u w:val="single"/>
        </w:rPr>
        <w:t>А</w:t>
      </w:r>
      <w:r>
        <w:t xml:space="preserve"> В РЕЙТ</w:t>
      </w:r>
      <w:r w:rsidR="00F63F27">
        <w:t>ИНГОВЫХ ЖУРНАЛАХ, ИНДЕКСИРУЕМЫХ В БАЗАХ ДАННЫХ</w:t>
      </w:r>
      <w:r>
        <w:t xml:space="preserve"> </w:t>
      </w:r>
      <w:r w:rsidR="00F63F27">
        <w:rPr>
          <w:lang w:val="en-US"/>
        </w:rPr>
        <w:t>WEB</w:t>
      </w:r>
      <w:r w:rsidR="00F63F27" w:rsidRPr="00F63F27">
        <w:t xml:space="preserve"> </w:t>
      </w:r>
      <w:r w:rsidR="00F63F27">
        <w:rPr>
          <w:lang w:val="en-US"/>
        </w:rPr>
        <w:t>OF</w:t>
      </w:r>
      <w:r w:rsidR="00F63F27" w:rsidRPr="00F63F27">
        <w:t xml:space="preserve"> </w:t>
      </w:r>
      <w:r w:rsidR="00F63F27">
        <w:rPr>
          <w:lang w:val="en-US"/>
        </w:rPr>
        <w:t>SCIENCE</w:t>
      </w:r>
      <w:r w:rsidR="00F63F27" w:rsidRPr="00F63F27">
        <w:t xml:space="preserve"> / </w:t>
      </w:r>
      <w:r w:rsidR="00F63F27">
        <w:rPr>
          <w:lang w:val="en-US"/>
        </w:rPr>
        <w:t>SCOPUS</w:t>
      </w:r>
      <w:r w:rsidR="00F63F27">
        <w:t xml:space="preserve"> ЗА ПЕРИОД С 2017 ПО 2020 гг.</w:t>
      </w:r>
    </w:p>
    <w:bookmarkEnd w:id="0"/>
    <w:bookmarkEnd w:id="1"/>
    <w:p w14:paraId="0B5E4CD1" w14:textId="3BB5A78C" w:rsidR="003D631C" w:rsidRPr="002870C1" w:rsidRDefault="003D631C" w:rsidP="00FC4CAD">
      <w:pPr>
        <w:ind w:firstLine="709"/>
        <w:rPr>
          <w:rStyle w:val="capital"/>
          <w:color w:val="000000" w:themeColor="text1"/>
        </w:rPr>
      </w:pPr>
    </w:p>
    <w:p w14:paraId="0843162D" w14:textId="50A110C9" w:rsidR="001952A6" w:rsidRPr="00DA4DCE" w:rsidRDefault="005E214C" w:rsidP="00FC4CAD">
      <w:pPr>
        <w:ind w:firstLine="709"/>
        <w:rPr>
          <w:lang w:val="en-US"/>
        </w:rPr>
      </w:pPr>
      <w:r>
        <w:rPr>
          <w:lang w:val="en-US"/>
        </w:rPr>
        <w:t xml:space="preserve">1. </w:t>
      </w:r>
      <w:proofErr w:type="spellStart"/>
      <w:r w:rsidRPr="005E214C">
        <w:rPr>
          <w:lang w:val="en-US"/>
        </w:rPr>
        <w:t>Fondahl</w:t>
      </w:r>
      <w:proofErr w:type="spellEnd"/>
      <w:r w:rsidRPr="005E214C">
        <w:rPr>
          <w:lang w:val="en-US"/>
        </w:rPr>
        <w:t xml:space="preserve"> G., </w:t>
      </w:r>
      <w:proofErr w:type="spellStart"/>
      <w:r w:rsidRPr="005E214C">
        <w:rPr>
          <w:lang w:val="en-US"/>
        </w:rPr>
        <w:t>Filippova</w:t>
      </w:r>
      <w:proofErr w:type="spellEnd"/>
      <w:r w:rsidRPr="005E214C">
        <w:rPr>
          <w:lang w:val="en-US"/>
        </w:rPr>
        <w:t xml:space="preserve"> V., </w:t>
      </w:r>
      <w:proofErr w:type="spellStart"/>
      <w:r w:rsidRPr="005E214C">
        <w:rPr>
          <w:lang w:val="en-US"/>
        </w:rPr>
        <w:t>Savvinova</w:t>
      </w:r>
      <w:proofErr w:type="spellEnd"/>
      <w:r w:rsidRPr="005E214C">
        <w:rPr>
          <w:lang w:val="en-US"/>
        </w:rPr>
        <w:t xml:space="preserve"> A., </w:t>
      </w:r>
      <w:proofErr w:type="spellStart"/>
      <w:r w:rsidRPr="005E214C">
        <w:rPr>
          <w:lang w:val="en-US"/>
        </w:rPr>
        <w:t>Ivanova</w:t>
      </w:r>
      <w:proofErr w:type="spellEnd"/>
      <w:r w:rsidRPr="005E214C">
        <w:rPr>
          <w:lang w:val="en-US"/>
        </w:rPr>
        <w:t xml:space="preserve"> A., </w:t>
      </w:r>
      <w:proofErr w:type="spellStart"/>
      <w:r w:rsidRPr="005E214C">
        <w:rPr>
          <w:lang w:val="en-US"/>
        </w:rPr>
        <w:t>Stammler</w:t>
      </w:r>
      <w:proofErr w:type="spellEnd"/>
      <w:r w:rsidRPr="005E214C">
        <w:rPr>
          <w:lang w:val="en-US"/>
        </w:rPr>
        <w:t xml:space="preserve"> F., </w:t>
      </w:r>
      <w:proofErr w:type="spellStart"/>
      <w:r w:rsidRPr="005E214C">
        <w:rPr>
          <w:lang w:val="en-US"/>
        </w:rPr>
        <w:t>Hoogensen</w:t>
      </w:r>
      <w:proofErr w:type="spellEnd"/>
      <w:r w:rsidRPr="005E214C">
        <w:rPr>
          <w:lang w:val="en-US"/>
        </w:rPr>
        <w:t xml:space="preserve"> </w:t>
      </w:r>
      <w:proofErr w:type="spellStart"/>
      <w:r w:rsidRPr="005E214C">
        <w:rPr>
          <w:lang w:val="en-US"/>
        </w:rPr>
        <w:t>Gjørv</w:t>
      </w:r>
      <w:proofErr w:type="spellEnd"/>
      <w:r w:rsidRPr="005E214C">
        <w:rPr>
          <w:lang w:val="en-US"/>
        </w:rPr>
        <w:t xml:space="preserve"> G.</w:t>
      </w:r>
      <w:r w:rsidR="001952A6">
        <w:rPr>
          <w:lang w:val="en-US"/>
        </w:rPr>
        <w:t xml:space="preserve"> </w:t>
      </w:r>
      <w:r w:rsidRPr="005E214C">
        <w:rPr>
          <w:lang w:val="en-US"/>
        </w:rPr>
        <w:t>Niches of agency: managing state-region relations through law in Russia</w:t>
      </w:r>
      <w:r w:rsidR="001952A6">
        <w:rPr>
          <w:lang w:val="en-US"/>
        </w:rPr>
        <w:t xml:space="preserve"> // </w:t>
      </w:r>
      <w:r w:rsidRPr="005E214C">
        <w:rPr>
          <w:lang w:val="en-US"/>
        </w:rPr>
        <w:t>Space and Polity</w:t>
      </w:r>
      <w:r w:rsidR="001952A6">
        <w:rPr>
          <w:lang w:val="en-US"/>
        </w:rPr>
        <w:t xml:space="preserve">. – </w:t>
      </w:r>
      <w:r w:rsidRPr="005E214C">
        <w:rPr>
          <w:lang w:val="en-US"/>
        </w:rPr>
        <w:t>2019</w:t>
      </w:r>
      <w:r w:rsidR="001952A6">
        <w:rPr>
          <w:lang w:val="en-US"/>
        </w:rPr>
        <w:t xml:space="preserve">. – Vol. </w:t>
      </w:r>
      <w:r w:rsidRPr="005E214C">
        <w:rPr>
          <w:lang w:val="en-US"/>
        </w:rPr>
        <w:t>23</w:t>
      </w:r>
      <w:r w:rsidR="001952A6">
        <w:rPr>
          <w:lang w:val="en-US"/>
        </w:rPr>
        <w:t xml:space="preserve">. – P. </w:t>
      </w:r>
      <w:r w:rsidRPr="005E214C">
        <w:rPr>
          <w:lang w:val="en-US"/>
        </w:rPr>
        <w:t>49</w:t>
      </w:r>
      <w:r w:rsidR="001952A6">
        <w:rPr>
          <w:lang w:val="en-US"/>
        </w:rPr>
        <w:t>-</w:t>
      </w:r>
      <w:r w:rsidRPr="005E214C">
        <w:rPr>
          <w:lang w:val="en-US"/>
        </w:rPr>
        <w:t>66</w:t>
      </w:r>
      <w:r w:rsidR="001952A6">
        <w:rPr>
          <w:lang w:val="en-US"/>
        </w:rPr>
        <w:t xml:space="preserve">. DOI: </w:t>
      </w:r>
      <w:r w:rsidRPr="005E214C">
        <w:rPr>
          <w:lang w:val="en-US"/>
        </w:rPr>
        <w:t>10.1080/13562576.2019.1594752</w:t>
      </w:r>
      <w:r w:rsidR="001952A6" w:rsidRPr="001952A6">
        <w:rPr>
          <w:lang w:val="en-US"/>
        </w:rPr>
        <w:t xml:space="preserve"> </w:t>
      </w:r>
      <w:proofErr w:type="spellStart"/>
      <w:r w:rsidR="001952A6" w:rsidRPr="005D545D">
        <w:rPr>
          <w:lang w:val="en-US"/>
        </w:rPr>
        <w:t>База</w:t>
      </w:r>
      <w:proofErr w:type="spellEnd"/>
      <w:r w:rsidR="001952A6" w:rsidRPr="005D545D">
        <w:rPr>
          <w:lang w:val="en-US"/>
        </w:rPr>
        <w:t xml:space="preserve"> </w:t>
      </w:r>
      <w:proofErr w:type="spellStart"/>
      <w:r w:rsidR="001952A6" w:rsidRPr="005D545D">
        <w:rPr>
          <w:lang w:val="en-US"/>
        </w:rPr>
        <w:t>данных</w:t>
      </w:r>
      <w:proofErr w:type="spellEnd"/>
      <w:r w:rsidR="001952A6" w:rsidRPr="005D545D">
        <w:rPr>
          <w:lang w:val="en-US"/>
        </w:rPr>
        <w:t xml:space="preserve">: Scopus/Web of Science. </w:t>
      </w:r>
      <w:r w:rsidR="001952A6" w:rsidRPr="00154AAF">
        <w:t>Квартиль</w:t>
      </w:r>
      <w:r w:rsidR="001952A6" w:rsidRPr="00DA4DCE">
        <w:rPr>
          <w:lang w:val="en-US"/>
        </w:rPr>
        <w:t xml:space="preserve">: </w:t>
      </w:r>
      <w:r w:rsidR="001952A6" w:rsidRPr="005D545D">
        <w:rPr>
          <w:lang w:val="en-US"/>
        </w:rPr>
        <w:t>Q</w:t>
      </w:r>
      <w:r w:rsidR="001952A6">
        <w:rPr>
          <w:lang w:val="en-US"/>
        </w:rPr>
        <w:t>1</w:t>
      </w:r>
      <w:r w:rsidR="001952A6" w:rsidRPr="00DA4DCE">
        <w:rPr>
          <w:lang w:val="en-US"/>
        </w:rPr>
        <w:t>.</w:t>
      </w:r>
    </w:p>
    <w:p w14:paraId="10B6670F" w14:textId="77777777" w:rsidR="001952A6" w:rsidRPr="00533F93" w:rsidRDefault="001952A6" w:rsidP="00FC4CAD">
      <w:pPr>
        <w:ind w:firstLine="709"/>
        <w:rPr>
          <w:lang w:val="en-US"/>
        </w:rPr>
      </w:pPr>
      <w:r w:rsidRPr="00154AAF">
        <w:t>Аннотация</w:t>
      </w:r>
      <w:r>
        <w:rPr>
          <w:lang w:val="en-US"/>
        </w:rPr>
        <w:t>:</w:t>
      </w:r>
    </w:p>
    <w:p w14:paraId="42E9737C" w14:textId="7535A119" w:rsidR="003D631C" w:rsidRDefault="00BE2A06" w:rsidP="00FC4CAD">
      <w:pPr>
        <w:ind w:firstLine="709"/>
        <w:rPr>
          <w:lang w:val="en-US"/>
        </w:rPr>
      </w:pPr>
      <w:r w:rsidRPr="00BE2A06">
        <w:rPr>
          <w:lang w:val="en-US"/>
        </w:rPr>
        <w:t>State-region relations involve negotiations over the power to (re)-constitute local spaces. While in federal states, power-sharing ostensibly gives regions a role over many space-making decisions, power asymmetries affect this role. Where centralization trends may erode regional agency, law can provide an important tool by which regions can assert influence. We examine a case where, in response to a proposed Russian federal law highly unpopular with a regional population, the region's government sought to ameliorate its potential impacts by using opportunities to co-produce the law, amending regional legislation, and strategically implementing other federal and regional laws to protect its territory.</w:t>
      </w:r>
    </w:p>
    <w:p w14:paraId="257223DC" w14:textId="26D6786E" w:rsidR="00BE2A06" w:rsidRDefault="00BE2A06" w:rsidP="00FC4CAD">
      <w:pPr>
        <w:ind w:firstLine="709"/>
        <w:rPr>
          <w:lang w:val="en-US"/>
        </w:rPr>
      </w:pPr>
    </w:p>
    <w:p w14:paraId="361B021A" w14:textId="0793B67B" w:rsidR="00187FCE" w:rsidRPr="00DA4DCE" w:rsidRDefault="00BE2A06" w:rsidP="00FC4CAD">
      <w:pPr>
        <w:ind w:firstLine="709"/>
        <w:rPr>
          <w:lang w:val="en-US"/>
        </w:rPr>
      </w:pPr>
      <w:r>
        <w:rPr>
          <w:lang w:val="en-US"/>
        </w:rPr>
        <w:t xml:space="preserve">2. </w:t>
      </w:r>
      <w:r w:rsidR="00455DFB" w:rsidRPr="00455DFB">
        <w:rPr>
          <w:lang w:val="en-US"/>
        </w:rPr>
        <w:t xml:space="preserve">Huntington H.P., Carey M., </w:t>
      </w:r>
      <w:proofErr w:type="spellStart"/>
      <w:r w:rsidR="00455DFB" w:rsidRPr="00455DFB">
        <w:rPr>
          <w:lang w:val="en-US"/>
        </w:rPr>
        <w:t>Apok</w:t>
      </w:r>
      <w:proofErr w:type="spellEnd"/>
      <w:r w:rsidR="00455DFB" w:rsidRPr="00455DFB">
        <w:rPr>
          <w:lang w:val="en-US"/>
        </w:rPr>
        <w:t xml:space="preserve"> C., Forbes B.C., Fox S., Holm L.K., </w:t>
      </w:r>
      <w:proofErr w:type="spellStart"/>
      <w:r w:rsidR="00455DFB" w:rsidRPr="00455DFB">
        <w:rPr>
          <w:lang w:val="en-US"/>
        </w:rPr>
        <w:t>Ivanova</w:t>
      </w:r>
      <w:proofErr w:type="spellEnd"/>
      <w:r w:rsidR="00455DFB" w:rsidRPr="00455DFB">
        <w:rPr>
          <w:lang w:val="en-US"/>
        </w:rPr>
        <w:t xml:space="preserve"> A., </w:t>
      </w:r>
      <w:proofErr w:type="spellStart"/>
      <w:r w:rsidR="00455DFB" w:rsidRPr="00455DFB">
        <w:rPr>
          <w:lang w:val="en-US"/>
        </w:rPr>
        <w:t>Jaypoody</w:t>
      </w:r>
      <w:proofErr w:type="spellEnd"/>
      <w:r w:rsidR="00455DFB" w:rsidRPr="00455DFB">
        <w:rPr>
          <w:lang w:val="en-US"/>
        </w:rPr>
        <w:t xml:space="preserve"> J., </w:t>
      </w:r>
      <w:proofErr w:type="spellStart"/>
      <w:r w:rsidR="00455DFB" w:rsidRPr="00455DFB">
        <w:rPr>
          <w:lang w:val="en-US"/>
        </w:rPr>
        <w:t>Noongwook</w:t>
      </w:r>
      <w:proofErr w:type="spellEnd"/>
      <w:r w:rsidR="00455DFB" w:rsidRPr="00455DFB">
        <w:rPr>
          <w:lang w:val="en-US"/>
        </w:rPr>
        <w:t xml:space="preserve"> G., </w:t>
      </w:r>
      <w:proofErr w:type="spellStart"/>
      <w:r w:rsidR="00455DFB" w:rsidRPr="00455DFB">
        <w:rPr>
          <w:lang w:val="en-US"/>
        </w:rPr>
        <w:t>Stammler</w:t>
      </w:r>
      <w:proofErr w:type="spellEnd"/>
      <w:r w:rsidR="00455DFB" w:rsidRPr="00455DFB">
        <w:rPr>
          <w:lang w:val="en-US"/>
        </w:rPr>
        <w:t xml:space="preserve"> F.</w:t>
      </w:r>
      <w:r w:rsidR="00455DFB">
        <w:rPr>
          <w:lang w:val="en-US"/>
        </w:rPr>
        <w:t xml:space="preserve"> </w:t>
      </w:r>
      <w:r w:rsidR="00455DFB" w:rsidRPr="00455DFB">
        <w:rPr>
          <w:lang w:val="en-US"/>
        </w:rPr>
        <w:t>Climate change in context: putting people first in the Arctic</w:t>
      </w:r>
      <w:r w:rsidR="00455DFB">
        <w:rPr>
          <w:lang w:val="en-US"/>
        </w:rPr>
        <w:t xml:space="preserve"> // </w:t>
      </w:r>
      <w:r w:rsidR="00455DFB" w:rsidRPr="00455DFB">
        <w:rPr>
          <w:lang w:val="en-US"/>
        </w:rPr>
        <w:t>Regional Environmental Change</w:t>
      </w:r>
      <w:r w:rsidR="00455DFB">
        <w:rPr>
          <w:lang w:val="en-US"/>
        </w:rPr>
        <w:t xml:space="preserve">. – </w:t>
      </w:r>
      <w:r w:rsidR="00455DFB" w:rsidRPr="00455DFB">
        <w:rPr>
          <w:lang w:val="en-US"/>
        </w:rPr>
        <w:t>2019</w:t>
      </w:r>
      <w:r w:rsidR="00455DFB">
        <w:rPr>
          <w:lang w:val="en-US"/>
        </w:rPr>
        <w:t xml:space="preserve">. – Vol. </w:t>
      </w:r>
      <w:r w:rsidR="00455DFB" w:rsidRPr="00455DFB">
        <w:rPr>
          <w:lang w:val="en-US"/>
        </w:rPr>
        <w:t>19</w:t>
      </w:r>
      <w:r w:rsidR="00187FCE">
        <w:rPr>
          <w:lang w:val="en-US"/>
        </w:rPr>
        <w:t xml:space="preserve">. – P. </w:t>
      </w:r>
      <w:r w:rsidR="00455DFB" w:rsidRPr="00455DFB">
        <w:rPr>
          <w:lang w:val="en-US"/>
        </w:rPr>
        <w:t>1217</w:t>
      </w:r>
      <w:r w:rsidR="00187FCE">
        <w:rPr>
          <w:lang w:val="en-US"/>
        </w:rPr>
        <w:t>-</w:t>
      </w:r>
      <w:r w:rsidR="00455DFB" w:rsidRPr="00455DFB">
        <w:rPr>
          <w:lang w:val="en-US"/>
        </w:rPr>
        <w:t>1223</w:t>
      </w:r>
      <w:r w:rsidR="00187FCE">
        <w:rPr>
          <w:lang w:val="en-US"/>
        </w:rPr>
        <w:t xml:space="preserve">. DOI: </w:t>
      </w:r>
      <w:r w:rsidR="00455DFB" w:rsidRPr="00455DFB">
        <w:rPr>
          <w:lang w:val="en-US"/>
        </w:rPr>
        <w:t>10.1007/s10113-019-01478-8</w:t>
      </w:r>
      <w:r w:rsidR="00187FCE">
        <w:rPr>
          <w:lang w:val="en-US"/>
        </w:rPr>
        <w:t>.</w:t>
      </w:r>
      <w:r w:rsidR="00187FCE" w:rsidRPr="00187FCE">
        <w:rPr>
          <w:lang w:val="en-US"/>
        </w:rPr>
        <w:t xml:space="preserve"> </w:t>
      </w:r>
      <w:proofErr w:type="spellStart"/>
      <w:r w:rsidR="00187FCE" w:rsidRPr="005D545D">
        <w:rPr>
          <w:lang w:val="en-US"/>
        </w:rPr>
        <w:t>База</w:t>
      </w:r>
      <w:proofErr w:type="spellEnd"/>
      <w:r w:rsidR="00187FCE" w:rsidRPr="005D545D">
        <w:rPr>
          <w:lang w:val="en-US"/>
        </w:rPr>
        <w:t xml:space="preserve"> </w:t>
      </w:r>
      <w:proofErr w:type="spellStart"/>
      <w:r w:rsidR="00187FCE" w:rsidRPr="005D545D">
        <w:rPr>
          <w:lang w:val="en-US"/>
        </w:rPr>
        <w:t>данных</w:t>
      </w:r>
      <w:proofErr w:type="spellEnd"/>
      <w:r w:rsidR="00187FCE" w:rsidRPr="005D545D">
        <w:rPr>
          <w:lang w:val="en-US"/>
        </w:rPr>
        <w:t xml:space="preserve">: Scopus/Web of Science. </w:t>
      </w:r>
      <w:r w:rsidR="00187FCE" w:rsidRPr="00154AAF">
        <w:t>Квартиль</w:t>
      </w:r>
      <w:r w:rsidR="00187FCE" w:rsidRPr="00DA4DCE">
        <w:rPr>
          <w:lang w:val="en-US"/>
        </w:rPr>
        <w:t xml:space="preserve">: </w:t>
      </w:r>
      <w:r w:rsidR="00187FCE" w:rsidRPr="005D545D">
        <w:rPr>
          <w:lang w:val="en-US"/>
        </w:rPr>
        <w:t>Q</w:t>
      </w:r>
      <w:r w:rsidR="00187FCE">
        <w:rPr>
          <w:lang w:val="en-US"/>
        </w:rPr>
        <w:t>2</w:t>
      </w:r>
      <w:r w:rsidR="00187FCE" w:rsidRPr="00DA4DCE">
        <w:rPr>
          <w:lang w:val="en-US"/>
        </w:rPr>
        <w:t>.</w:t>
      </w:r>
    </w:p>
    <w:p w14:paraId="452C7EFB" w14:textId="77777777" w:rsidR="00187FCE" w:rsidRPr="00533F93" w:rsidRDefault="00187FCE" w:rsidP="00FC4CAD">
      <w:pPr>
        <w:ind w:firstLine="709"/>
        <w:rPr>
          <w:lang w:val="en-US"/>
        </w:rPr>
      </w:pPr>
      <w:r w:rsidRPr="00154AAF">
        <w:t>Аннотация</w:t>
      </w:r>
      <w:r>
        <w:rPr>
          <w:lang w:val="en-US"/>
        </w:rPr>
        <w:t>:</w:t>
      </w:r>
    </w:p>
    <w:p w14:paraId="0CD6CEB5" w14:textId="693C87B7" w:rsidR="00BE2A06" w:rsidRDefault="004D6FFB" w:rsidP="00FC4CAD">
      <w:pPr>
        <w:ind w:firstLine="709"/>
        <w:rPr>
          <w:lang w:val="en-US"/>
        </w:rPr>
      </w:pPr>
      <w:r w:rsidRPr="004D6FFB">
        <w:rPr>
          <w:lang w:val="en-US"/>
        </w:rPr>
        <w:t>Climate change is a major challenge to Arctic and other Indigenous peoples, but not the only and often not the most pressing one. We propose re-framing the treatment of climate change in policy and research, to make sure health, poverty, education, cultural vitality, equity, justice, and other topics highlighted by the people themselves and not just climate science also get the attention they deserve in research on global and regional environmental change. Climate change can often exacerbate other problems, but a singular focus on climate change—as is often the case in much existing environmental literature on the Arctic and elsewhere—can distract from actions that can be taken now to improve the lives of Arctic peoples. The same logic also applies elsewhere in the world, where diverse residents face a host of challenges, opportunities, and obstacles, with climate change but one among many issues. Our proposed approach to regional and global environmental change research draws on the ideas of decolonization, emphasizing collaborative approaches and Indigenous voices in research and policy instead of top-down measures designed outside the affected communities. Only in this way of contextualizing human-environmental experiences can the full effects of climate change be understood—and appropriate responses developed and carried out to adapt to global change.</w:t>
      </w:r>
    </w:p>
    <w:p w14:paraId="522F7762" w14:textId="0203C6C4" w:rsidR="004D6FFB" w:rsidRDefault="004D6FFB" w:rsidP="00FC4CAD">
      <w:pPr>
        <w:ind w:firstLine="709"/>
        <w:rPr>
          <w:lang w:val="en-US"/>
        </w:rPr>
      </w:pPr>
    </w:p>
    <w:p w14:paraId="65ED10B6" w14:textId="50890905" w:rsidR="004D6FFB" w:rsidRPr="0060155F" w:rsidRDefault="004D6FFB" w:rsidP="00FC4CAD">
      <w:pPr>
        <w:ind w:firstLine="709"/>
        <w:rPr>
          <w:lang w:val="en-US"/>
        </w:rPr>
      </w:pPr>
      <w:r>
        <w:rPr>
          <w:lang w:val="en-US"/>
        </w:rPr>
        <w:t xml:space="preserve">3. </w:t>
      </w:r>
      <w:proofErr w:type="spellStart"/>
      <w:r w:rsidR="00E239F7" w:rsidRPr="00E239F7">
        <w:rPr>
          <w:lang w:val="en-US"/>
        </w:rPr>
        <w:t>Bolotaeva</w:t>
      </w:r>
      <w:proofErr w:type="spellEnd"/>
      <w:r w:rsidR="00E239F7" w:rsidRPr="00E239F7">
        <w:rPr>
          <w:lang w:val="en-US"/>
        </w:rPr>
        <w:t xml:space="preserve"> O.S., </w:t>
      </w:r>
      <w:proofErr w:type="spellStart"/>
      <w:r w:rsidR="00E239F7" w:rsidRPr="00E239F7">
        <w:rPr>
          <w:lang w:val="en-US"/>
        </w:rPr>
        <w:t>Stepanova</w:t>
      </w:r>
      <w:proofErr w:type="spellEnd"/>
      <w:r w:rsidR="00E239F7" w:rsidRPr="00E239F7">
        <w:rPr>
          <w:lang w:val="en-US"/>
        </w:rPr>
        <w:t xml:space="preserve"> A.A., Alekseeva S.S.</w:t>
      </w:r>
      <w:r w:rsidR="00E239F7">
        <w:rPr>
          <w:lang w:val="en-US"/>
        </w:rPr>
        <w:t xml:space="preserve"> </w:t>
      </w:r>
      <w:r w:rsidR="00E239F7" w:rsidRPr="00E239F7">
        <w:rPr>
          <w:lang w:val="en-US"/>
        </w:rPr>
        <w:t>The Legal Nature of Cryptocurrency</w:t>
      </w:r>
      <w:r w:rsidR="00E239F7">
        <w:rPr>
          <w:lang w:val="en-US"/>
        </w:rPr>
        <w:t xml:space="preserve"> // </w:t>
      </w:r>
      <w:r w:rsidR="00E239F7" w:rsidRPr="00E239F7">
        <w:rPr>
          <w:lang w:val="en-US"/>
        </w:rPr>
        <w:t>IOP Conference Series: Earth and Environmental Science</w:t>
      </w:r>
      <w:r w:rsidR="00E239F7">
        <w:rPr>
          <w:lang w:val="en-US"/>
        </w:rPr>
        <w:t xml:space="preserve">. – </w:t>
      </w:r>
      <w:r w:rsidR="00E239F7" w:rsidRPr="00E239F7">
        <w:rPr>
          <w:lang w:val="en-US"/>
        </w:rPr>
        <w:t>2019</w:t>
      </w:r>
      <w:r w:rsidR="00E239F7">
        <w:rPr>
          <w:lang w:val="en-US"/>
        </w:rPr>
        <w:t xml:space="preserve">. – Vol. </w:t>
      </w:r>
      <w:r w:rsidR="00E239F7" w:rsidRPr="00E239F7">
        <w:rPr>
          <w:lang w:val="en-US"/>
        </w:rPr>
        <w:t>272</w:t>
      </w:r>
      <w:r w:rsidR="00E239F7">
        <w:rPr>
          <w:lang w:val="en-US"/>
        </w:rPr>
        <w:t xml:space="preserve">. DOI: </w:t>
      </w:r>
      <w:r w:rsidR="00E239F7" w:rsidRPr="00E239F7">
        <w:rPr>
          <w:lang w:val="en-US"/>
        </w:rPr>
        <w:t>10.1088/1755-1315/272/3/032166</w:t>
      </w:r>
      <w:r w:rsidR="00E239F7">
        <w:rPr>
          <w:lang w:val="en-US"/>
        </w:rPr>
        <w:t xml:space="preserve">. </w:t>
      </w:r>
      <w:proofErr w:type="spellStart"/>
      <w:r w:rsidR="00E239F7" w:rsidRPr="005D545D">
        <w:rPr>
          <w:lang w:val="en-US"/>
        </w:rPr>
        <w:t>База</w:t>
      </w:r>
      <w:proofErr w:type="spellEnd"/>
      <w:r w:rsidR="00E239F7" w:rsidRPr="005D545D">
        <w:rPr>
          <w:lang w:val="en-US"/>
        </w:rPr>
        <w:t xml:space="preserve"> </w:t>
      </w:r>
      <w:proofErr w:type="spellStart"/>
      <w:r w:rsidR="00E239F7" w:rsidRPr="005D545D">
        <w:rPr>
          <w:lang w:val="en-US"/>
        </w:rPr>
        <w:t>данных</w:t>
      </w:r>
      <w:proofErr w:type="spellEnd"/>
      <w:r w:rsidR="00E239F7" w:rsidRPr="005D545D">
        <w:rPr>
          <w:lang w:val="en-US"/>
        </w:rPr>
        <w:t xml:space="preserve">: </w:t>
      </w:r>
      <w:r w:rsidR="00E239F7" w:rsidRPr="00E239F7">
        <w:rPr>
          <w:lang w:val="en-US"/>
        </w:rPr>
        <w:t>Scopus</w:t>
      </w:r>
      <w:r w:rsidR="00E239F7">
        <w:rPr>
          <w:lang w:val="en-US"/>
        </w:rPr>
        <w:t xml:space="preserve">. </w:t>
      </w:r>
      <w:r w:rsidR="00E239F7" w:rsidRPr="00154AAF">
        <w:t>Квартиль</w:t>
      </w:r>
      <w:r w:rsidR="00E239F7" w:rsidRPr="00DA4DCE">
        <w:rPr>
          <w:lang w:val="en-US"/>
        </w:rPr>
        <w:t>:</w:t>
      </w:r>
      <w:r w:rsidR="00E239F7">
        <w:rPr>
          <w:lang w:val="en-US"/>
        </w:rPr>
        <w:t xml:space="preserve"> </w:t>
      </w:r>
      <w:r w:rsidR="00E239F7">
        <w:t>Нет</w:t>
      </w:r>
      <w:r w:rsidR="00E239F7" w:rsidRPr="0060155F">
        <w:rPr>
          <w:lang w:val="en-US"/>
        </w:rPr>
        <w:t>.</w:t>
      </w:r>
    </w:p>
    <w:p w14:paraId="342BD97D" w14:textId="0EEC11A6" w:rsidR="00E239F7" w:rsidRPr="0060155F" w:rsidRDefault="00E239F7" w:rsidP="00FC4CAD">
      <w:pPr>
        <w:ind w:firstLine="709"/>
        <w:rPr>
          <w:lang w:val="en-US"/>
        </w:rPr>
      </w:pPr>
      <w:r>
        <w:t>Аннотация</w:t>
      </w:r>
      <w:r w:rsidRPr="0060155F">
        <w:rPr>
          <w:lang w:val="en-US"/>
        </w:rPr>
        <w:t>:</w:t>
      </w:r>
    </w:p>
    <w:p w14:paraId="3C2D5596" w14:textId="1E5CBB8A" w:rsidR="00651F7E" w:rsidRPr="00322DF1" w:rsidRDefault="00651F7E" w:rsidP="002870C1">
      <w:pPr>
        <w:ind w:firstLine="709"/>
        <w:rPr>
          <w:lang w:val="en-US"/>
        </w:rPr>
      </w:pPr>
      <w:r w:rsidRPr="00322DF1">
        <w:rPr>
          <w:lang w:val="en-US"/>
        </w:rPr>
        <w:t>State-region relations involve negotiations over the power to (re)-constitute local spaces. While in federal states, power-sharing ostensibly gives regions a role over many space-making decisions, power asymmetries affect this role. Where centralization trends may erode regional agency, law can provide an important tool by which regions can assert influence. We examine a case where, in response to a proposed Russian federal law highly unpopular with a regional population, the region's government sought to ameliorate its potential impacts by using opportunities to co-produce the law, amending regional legislation, and strategically implementing other federal and regional laws to protect its territory.</w:t>
      </w:r>
      <w:bookmarkStart w:id="2" w:name="_GoBack"/>
      <w:bookmarkEnd w:id="2"/>
    </w:p>
    <w:sectPr w:rsidR="00651F7E" w:rsidRPr="00322DF1" w:rsidSect="000A6B4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E5ACB"/>
    <w:multiLevelType w:val="hybridMultilevel"/>
    <w:tmpl w:val="D4C66AD4"/>
    <w:lvl w:ilvl="0" w:tplc="CB82AEA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8F"/>
    <w:rsid w:val="00030734"/>
    <w:rsid w:val="00037B93"/>
    <w:rsid w:val="000613E6"/>
    <w:rsid w:val="000716F1"/>
    <w:rsid w:val="000A6B46"/>
    <w:rsid w:val="000E47EE"/>
    <w:rsid w:val="000F3F35"/>
    <w:rsid w:val="001244C6"/>
    <w:rsid w:val="001338BE"/>
    <w:rsid w:val="00154AAF"/>
    <w:rsid w:val="001655AE"/>
    <w:rsid w:val="00187FCE"/>
    <w:rsid w:val="0019468A"/>
    <w:rsid w:val="001952A6"/>
    <w:rsid w:val="001B21BD"/>
    <w:rsid w:val="001C4A2C"/>
    <w:rsid w:val="001D38E9"/>
    <w:rsid w:val="001F26F8"/>
    <w:rsid w:val="00211AA4"/>
    <w:rsid w:val="00214529"/>
    <w:rsid w:val="00217A9D"/>
    <w:rsid w:val="002220F5"/>
    <w:rsid w:val="0024211B"/>
    <w:rsid w:val="0026792C"/>
    <w:rsid w:val="002870C1"/>
    <w:rsid w:val="0029627A"/>
    <w:rsid w:val="00297E56"/>
    <w:rsid w:val="002A41B5"/>
    <w:rsid w:val="002D3DC5"/>
    <w:rsid w:val="002F362F"/>
    <w:rsid w:val="00322DF1"/>
    <w:rsid w:val="00330A9A"/>
    <w:rsid w:val="00335267"/>
    <w:rsid w:val="00335C23"/>
    <w:rsid w:val="003420B0"/>
    <w:rsid w:val="00375BF0"/>
    <w:rsid w:val="0039613D"/>
    <w:rsid w:val="003A081B"/>
    <w:rsid w:val="003A4E1A"/>
    <w:rsid w:val="003A7AE4"/>
    <w:rsid w:val="003D631C"/>
    <w:rsid w:val="003D6BA0"/>
    <w:rsid w:val="003E5AFD"/>
    <w:rsid w:val="00414B5C"/>
    <w:rsid w:val="00420C12"/>
    <w:rsid w:val="00423933"/>
    <w:rsid w:val="00425312"/>
    <w:rsid w:val="00434E75"/>
    <w:rsid w:val="00445206"/>
    <w:rsid w:val="00445A1F"/>
    <w:rsid w:val="00455DFB"/>
    <w:rsid w:val="004A4F48"/>
    <w:rsid w:val="004C5325"/>
    <w:rsid w:val="004D2DFE"/>
    <w:rsid w:val="004D6FFB"/>
    <w:rsid w:val="004D7E45"/>
    <w:rsid w:val="004E121D"/>
    <w:rsid w:val="00506084"/>
    <w:rsid w:val="00523877"/>
    <w:rsid w:val="00533F93"/>
    <w:rsid w:val="005446F1"/>
    <w:rsid w:val="00555C6B"/>
    <w:rsid w:val="00580DEA"/>
    <w:rsid w:val="00581BC4"/>
    <w:rsid w:val="005A22BC"/>
    <w:rsid w:val="005B2545"/>
    <w:rsid w:val="005B6604"/>
    <w:rsid w:val="005C5F47"/>
    <w:rsid w:val="005C6F11"/>
    <w:rsid w:val="005D253D"/>
    <w:rsid w:val="005D3EE9"/>
    <w:rsid w:val="005D4ACD"/>
    <w:rsid w:val="005D545D"/>
    <w:rsid w:val="005D5AAB"/>
    <w:rsid w:val="005D608C"/>
    <w:rsid w:val="005E214C"/>
    <w:rsid w:val="005F570E"/>
    <w:rsid w:val="005F7E84"/>
    <w:rsid w:val="0060155F"/>
    <w:rsid w:val="00612246"/>
    <w:rsid w:val="0062238B"/>
    <w:rsid w:val="0062458C"/>
    <w:rsid w:val="006313FA"/>
    <w:rsid w:val="006505AB"/>
    <w:rsid w:val="00651282"/>
    <w:rsid w:val="00651F7E"/>
    <w:rsid w:val="006A785D"/>
    <w:rsid w:val="006B1CAE"/>
    <w:rsid w:val="006B1EF1"/>
    <w:rsid w:val="006D1DDC"/>
    <w:rsid w:val="006D37C2"/>
    <w:rsid w:val="007033FA"/>
    <w:rsid w:val="00712F39"/>
    <w:rsid w:val="00721037"/>
    <w:rsid w:val="007212CD"/>
    <w:rsid w:val="00722942"/>
    <w:rsid w:val="0072671B"/>
    <w:rsid w:val="00736CA8"/>
    <w:rsid w:val="00747D4E"/>
    <w:rsid w:val="00783A43"/>
    <w:rsid w:val="0079634D"/>
    <w:rsid w:val="007D052C"/>
    <w:rsid w:val="007D2CC6"/>
    <w:rsid w:val="008026B9"/>
    <w:rsid w:val="00833788"/>
    <w:rsid w:val="00841300"/>
    <w:rsid w:val="00856704"/>
    <w:rsid w:val="008611E5"/>
    <w:rsid w:val="0086400F"/>
    <w:rsid w:val="00874647"/>
    <w:rsid w:val="00886D5F"/>
    <w:rsid w:val="008A098F"/>
    <w:rsid w:val="008A1308"/>
    <w:rsid w:val="008A2A12"/>
    <w:rsid w:val="008A3E18"/>
    <w:rsid w:val="008A6758"/>
    <w:rsid w:val="008C1D5A"/>
    <w:rsid w:val="008D00EA"/>
    <w:rsid w:val="008D5790"/>
    <w:rsid w:val="00917A4F"/>
    <w:rsid w:val="00943BAE"/>
    <w:rsid w:val="00950F90"/>
    <w:rsid w:val="00953333"/>
    <w:rsid w:val="009568EB"/>
    <w:rsid w:val="009660C9"/>
    <w:rsid w:val="009706A1"/>
    <w:rsid w:val="009745E3"/>
    <w:rsid w:val="00976EB2"/>
    <w:rsid w:val="009E04B6"/>
    <w:rsid w:val="00A10F86"/>
    <w:rsid w:val="00A20F8F"/>
    <w:rsid w:val="00A31B80"/>
    <w:rsid w:val="00A46D42"/>
    <w:rsid w:val="00A501B8"/>
    <w:rsid w:val="00A511C1"/>
    <w:rsid w:val="00A51781"/>
    <w:rsid w:val="00A53969"/>
    <w:rsid w:val="00A54089"/>
    <w:rsid w:val="00A60A0C"/>
    <w:rsid w:val="00A611D4"/>
    <w:rsid w:val="00A622CF"/>
    <w:rsid w:val="00A942D1"/>
    <w:rsid w:val="00AC13B2"/>
    <w:rsid w:val="00AE1002"/>
    <w:rsid w:val="00AE6E8E"/>
    <w:rsid w:val="00B002BE"/>
    <w:rsid w:val="00B005CC"/>
    <w:rsid w:val="00B02099"/>
    <w:rsid w:val="00B15D1B"/>
    <w:rsid w:val="00B31EE9"/>
    <w:rsid w:val="00B5428F"/>
    <w:rsid w:val="00B86A8A"/>
    <w:rsid w:val="00BA6942"/>
    <w:rsid w:val="00BC722A"/>
    <w:rsid w:val="00BE2A06"/>
    <w:rsid w:val="00C37B81"/>
    <w:rsid w:val="00C52D22"/>
    <w:rsid w:val="00C55AA7"/>
    <w:rsid w:val="00C64150"/>
    <w:rsid w:val="00C6663F"/>
    <w:rsid w:val="00CA7C64"/>
    <w:rsid w:val="00CC094D"/>
    <w:rsid w:val="00CE20CA"/>
    <w:rsid w:val="00D06DA5"/>
    <w:rsid w:val="00D13792"/>
    <w:rsid w:val="00D51C0C"/>
    <w:rsid w:val="00D85528"/>
    <w:rsid w:val="00DA4DCE"/>
    <w:rsid w:val="00DD29ED"/>
    <w:rsid w:val="00DD319D"/>
    <w:rsid w:val="00DF2638"/>
    <w:rsid w:val="00E0390F"/>
    <w:rsid w:val="00E14EA9"/>
    <w:rsid w:val="00E239F7"/>
    <w:rsid w:val="00E353F4"/>
    <w:rsid w:val="00E550D7"/>
    <w:rsid w:val="00E775C9"/>
    <w:rsid w:val="00E81F64"/>
    <w:rsid w:val="00E8412E"/>
    <w:rsid w:val="00E848E3"/>
    <w:rsid w:val="00E974FF"/>
    <w:rsid w:val="00EB419E"/>
    <w:rsid w:val="00EC4D5D"/>
    <w:rsid w:val="00EC6BA6"/>
    <w:rsid w:val="00EE18BD"/>
    <w:rsid w:val="00EE3D0B"/>
    <w:rsid w:val="00F073A1"/>
    <w:rsid w:val="00F21CD3"/>
    <w:rsid w:val="00F54463"/>
    <w:rsid w:val="00F63F27"/>
    <w:rsid w:val="00F72490"/>
    <w:rsid w:val="00F848A3"/>
    <w:rsid w:val="00F9307E"/>
    <w:rsid w:val="00FC40C9"/>
    <w:rsid w:val="00FC4CAD"/>
    <w:rsid w:val="00FD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D337"/>
  <w15:docId w15:val="{0A9C6267-C42E-436E-B3DB-80A00463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084"/>
    <w:pPr>
      <w:jc w:val="both"/>
    </w:pPr>
    <w:rPr>
      <w:rFonts w:ascii="Times New Roman" w:hAnsi="Times New Roman"/>
    </w:rPr>
  </w:style>
  <w:style w:type="paragraph" w:styleId="1">
    <w:name w:val="heading 1"/>
    <w:basedOn w:val="a0"/>
    <w:next w:val="a0"/>
    <w:link w:val="10"/>
    <w:autoRedefine/>
    <w:uiPriority w:val="9"/>
    <w:qFormat/>
    <w:rsid w:val="00886D5F"/>
    <w:pPr>
      <w:keepNext/>
      <w:keepLines/>
      <w:spacing w:before="240"/>
      <w:jc w:val="center"/>
      <w:outlineLvl w:val="0"/>
    </w:pPr>
    <w:rPr>
      <w:rFonts w:eastAsiaTheme="majorEastAsia" w:cstheme="majorBidi"/>
      <w:b/>
      <w:color w:val="000000" w:themeColor="text1"/>
      <w:szCs w:val="32"/>
    </w:rPr>
  </w:style>
  <w:style w:type="paragraph" w:styleId="2">
    <w:name w:val="heading 2"/>
    <w:basedOn w:val="a0"/>
    <w:next w:val="a0"/>
    <w:link w:val="20"/>
    <w:autoRedefine/>
    <w:uiPriority w:val="9"/>
    <w:unhideWhenUsed/>
    <w:qFormat/>
    <w:rsid w:val="00506084"/>
    <w:pPr>
      <w:keepNext/>
      <w:keepLines/>
      <w:spacing w:before="40"/>
      <w:jc w:val="center"/>
      <w:outlineLvl w:val="1"/>
    </w:pPr>
    <w:rPr>
      <w:rFonts w:eastAsiaTheme="majorEastAsia" w:cstheme="majorBidi"/>
      <w:b/>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публкиаций"/>
    <w:basedOn w:val="a4"/>
    <w:next w:val="a0"/>
    <w:autoRedefine/>
    <w:qFormat/>
    <w:rsid w:val="00506084"/>
    <w:pPr>
      <w:numPr>
        <w:numId w:val="1"/>
      </w:numPr>
    </w:pPr>
    <w:rPr>
      <w:lang w:val="en-US"/>
    </w:rPr>
  </w:style>
  <w:style w:type="paragraph" w:styleId="a4">
    <w:name w:val="List Paragraph"/>
    <w:basedOn w:val="a0"/>
    <w:uiPriority w:val="34"/>
    <w:qFormat/>
    <w:rsid w:val="00506084"/>
    <w:pPr>
      <w:ind w:left="720"/>
      <w:contextualSpacing/>
    </w:pPr>
  </w:style>
  <w:style w:type="character" w:customStyle="1" w:styleId="10">
    <w:name w:val="Заголовок 1 Знак"/>
    <w:basedOn w:val="a1"/>
    <w:link w:val="1"/>
    <w:uiPriority w:val="9"/>
    <w:rsid w:val="00886D5F"/>
    <w:rPr>
      <w:rFonts w:ascii="Times New Roman" w:eastAsiaTheme="majorEastAsia" w:hAnsi="Times New Roman" w:cstheme="majorBidi"/>
      <w:b/>
      <w:color w:val="000000" w:themeColor="text1"/>
      <w:szCs w:val="32"/>
    </w:rPr>
  </w:style>
  <w:style w:type="character" w:customStyle="1" w:styleId="20">
    <w:name w:val="Заголовок 2 Знак"/>
    <w:basedOn w:val="a1"/>
    <w:link w:val="2"/>
    <w:uiPriority w:val="9"/>
    <w:rsid w:val="00506084"/>
    <w:rPr>
      <w:rFonts w:ascii="Times New Roman" w:eastAsiaTheme="majorEastAsia" w:hAnsi="Times New Roman" w:cstheme="majorBidi"/>
      <w:b/>
      <w:color w:val="000000" w:themeColor="text1"/>
      <w:szCs w:val="26"/>
    </w:rPr>
  </w:style>
  <w:style w:type="paragraph" w:customStyle="1" w:styleId="frfield">
    <w:name w:val="fr_field"/>
    <w:basedOn w:val="a0"/>
    <w:rsid w:val="00B5428F"/>
    <w:pPr>
      <w:spacing w:before="100" w:beforeAutospacing="1" w:after="100" w:afterAutospacing="1"/>
      <w:jc w:val="left"/>
    </w:pPr>
    <w:rPr>
      <w:rFonts w:eastAsia="Times New Roman" w:cs="Times New Roman"/>
      <w:lang w:eastAsia="ru-RU"/>
    </w:rPr>
  </w:style>
  <w:style w:type="character" w:customStyle="1" w:styleId="frlabel">
    <w:name w:val="fr_label"/>
    <w:basedOn w:val="a1"/>
    <w:rsid w:val="00B5428F"/>
  </w:style>
  <w:style w:type="character" w:customStyle="1" w:styleId="mi">
    <w:name w:val="mi"/>
    <w:basedOn w:val="a1"/>
    <w:rsid w:val="00A51781"/>
  </w:style>
  <w:style w:type="character" w:customStyle="1" w:styleId="mo">
    <w:name w:val="mo"/>
    <w:basedOn w:val="a1"/>
    <w:rsid w:val="00A51781"/>
  </w:style>
  <w:style w:type="character" w:customStyle="1" w:styleId="mn">
    <w:name w:val="mn"/>
    <w:basedOn w:val="a1"/>
    <w:rsid w:val="00A51781"/>
  </w:style>
  <w:style w:type="paragraph" w:styleId="a5">
    <w:name w:val="TOC Heading"/>
    <w:basedOn w:val="1"/>
    <w:next w:val="a0"/>
    <w:uiPriority w:val="39"/>
    <w:unhideWhenUsed/>
    <w:qFormat/>
    <w:rsid w:val="00375BF0"/>
    <w:pPr>
      <w:spacing w:before="480" w:line="276" w:lineRule="auto"/>
      <w:jc w:val="left"/>
      <w:outlineLvl w:val="9"/>
    </w:pPr>
    <w:rPr>
      <w:rFonts w:asciiTheme="majorHAnsi" w:hAnsiTheme="majorHAnsi"/>
      <w:bCs/>
      <w:color w:val="2F5496" w:themeColor="accent1" w:themeShade="BF"/>
      <w:sz w:val="28"/>
      <w:szCs w:val="28"/>
      <w:lang w:eastAsia="ru-RU"/>
    </w:rPr>
  </w:style>
  <w:style w:type="paragraph" w:styleId="11">
    <w:name w:val="toc 1"/>
    <w:basedOn w:val="a0"/>
    <w:next w:val="a0"/>
    <w:autoRedefine/>
    <w:uiPriority w:val="39"/>
    <w:unhideWhenUsed/>
    <w:rsid w:val="00375BF0"/>
    <w:pPr>
      <w:spacing w:before="120"/>
      <w:jc w:val="left"/>
    </w:pPr>
    <w:rPr>
      <w:rFonts w:asciiTheme="minorHAnsi" w:hAnsiTheme="minorHAnsi" w:cstheme="minorHAnsi"/>
      <w:b/>
      <w:bCs/>
      <w:i/>
      <w:iCs/>
    </w:rPr>
  </w:style>
  <w:style w:type="character" w:styleId="a6">
    <w:name w:val="Hyperlink"/>
    <w:basedOn w:val="a1"/>
    <w:uiPriority w:val="99"/>
    <w:unhideWhenUsed/>
    <w:rsid w:val="00375BF0"/>
    <w:rPr>
      <w:color w:val="0563C1" w:themeColor="hyperlink"/>
      <w:u w:val="single"/>
    </w:rPr>
  </w:style>
  <w:style w:type="paragraph" w:styleId="21">
    <w:name w:val="toc 2"/>
    <w:basedOn w:val="a0"/>
    <w:next w:val="a0"/>
    <w:autoRedefine/>
    <w:uiPriority w:val="39"/>
    <w:unhideWhenUsed/>
    <w:rsid w:val="00375BF0"/>
    <w:pPr>
      <w:spacing w:before="120"/>
      <w:ind w:left="240"/>
      <w:jc w:val="left"/>
    </w:pPr>
    <w:rPr>
      <w:rFonts w:asciiTheme="minorHAnsi" w:hAnsiTheme="minorHAnsi" w:cstheme="minorHAnsi"/>
      <w:b/>
      <w:bCs/>
      <w:sz w:val="22"/>
      <w:szCs w:val="22"/>
    </w:rPr>
  </w:style>
  <w:style w:type="paragraph" w:styleId="3">
    <w:name w:val="toc 3"/>
    <w:basedOn w:val="a0"/>
    <w:next w:val="a0"/>
    <w:autoRedefine/>
    <w:uiPriority w:val="39"/>
    <w:semiHidden/>
    <w:unhideWhenUsed/>
    <w:rsid w:val="00375BF0"/>
    <w:pPr>
      <w:ind w:left="480"/>
      <w:jc w:val="left"/>
    </w:pPr>
    <w:rPr>
      <w:rFonts w:asciiTheme="minorHAnsi" w:hAnsiTheme="minorHAnsi" w:cstheme="minorHAnsi"/>
      <w:sz w:val="20"/>
      <w:szCs w:val="20"/>
    </w:rPr>
  </w:style>
  <w:style w:type="paragraph" w:styleId="4">
    <w:name w:val="toc 4"/>
    <w:basedOn w:val="a0"/>
    <w:next w:val="a0"/>
    <w:autoRedefine/>
    <w:uiPriority w:val="39"/>
    <w:semiHidden/>
    <w:unhideWhenUsed/>
    <w:rsid w:val="00375BF0"/>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375BF0"/>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375BF0"/>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375BF0"/>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375BF0"/>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375BF0"/>
    <w:pPr>
      <w:ind w:left="1920"/>
      <w:jc w:val="left"/>
    </w:pPr>
    <w:rPr>
      <w:rFonts w:asciiTheme="minorHAnsi" w:hAnsiTheme="minorHAnsi" w:cstheme="minorHAnsi"/>
      <w:sz w:val="20"/>
      <w:szCs w:val="20"/>
    </w:rPr>
  </w:style>
  <w:style w:type="paragraph" w:styleId="a7">
    <w:name w:val="Revision"/>
    <w:hidden/>
    <w:uiPriority w:val="99"/>
    <w:semiHidden/>
    <w:rsid w:val="008A098F"/>
    <w:rPr>
      <w:rFonts w:ascii="Times New Roman" w:hAnsi="Times New Roman"/>
    </w:rPr>
  </w:style>
  <w:style w:type="paragraph" w:styleId="a8">
    <w:name w:val="Balloon Text"/>
    <w:basedOn w:val="a0"/>
    <w:link w:val="a9"/>
    <w:uiPriority w:val="99"/>
    <w:semiHidden/>
    <w:unhideWhenUsed/>
    <w:rsid w:val="008A098F"/>
    <w:rPr>
      <w:rFonts w:cs="Times New Roman"/>
      <w:sz w:val="18"/>
      <w:szCs w:val="18"/>
    </w:rPr>
  </w:style>
  <w:style w:type="character" w:customStyle="1" w:styleId="a9">
    <w:name w:val="Текст выноски Знак"/>
    <w:basedOn w:val="a1"/>
    <w:link w:val="a8"/>
    <w:uiPriority w:val="99"/>
    <w:semiHidden/>
    <w:rsid w:val="008A098F"/>
    <w:rPr>
      <w:rFonts w:ascii="Times New Roman" w:hAnsi="Times New Roman" w:cs="Times New Roman"/>
      <w:sz w:val="18"/>
      <w:szCs w:val="18"/>
    </w:rPr>
  </w:style>
  <w:style w:type="character" w:customStyle="1" w:styleId="fontstyle01">
    <w:name w:val="fontstyle01"/>
    <w:basedOn w:val="a1"/>
    <w:rsid w:val="00D51C0C"/>
    <w:rPr>
      <w:rFonts w:ascii="Bold" w:hAnsi="Bold" w:hint="default"/>
      <w:b/>
      <w:bCs/>
      <w:i w:val="0"/>
      <w:iCs w:val="0"/>
      <w:color w:val="000000"/>
      <w:sz w:val="24"/>
      <w:szCs w:val="24"/>
    </w:rPr>
  </w:style>
  <w:style w:type="character" w:customStyle="1" w:styleId="capital">
    <w:name w:val="capital"/>
    <w:basedOn w:val="a1"/>
    <w:rsid w:val="003D631C"/>
  </w:style>
  <w:style w:type="paragraph" w:styleId="aa">
    <w:name w:val="Normal (Web)"/>
    <w:basedOn w:val="a0"/>
    <w:uiPriority w:val="99"/>
    <w:unhideWhenUsed/>
    <w:rsid w:val="00E353F4"/>
    <w:pPr>
      <w:spacing w:before="100" w:beforeAutospacing="1" w:after="100" w:afterAutospacing="1"/>
      <w:jc w:val="left"/>
    </w:pPr>
    <w:rPr>
      <w:rFonts w:eastAsia="Times New Roman" w:cs="Times New Roman"/>
      <w:lang w:eastAsia="ru-RU"/>
    </w:rPr>
  </w:style>
  <w:style w:type="character" w:styleId="ab">
    <w:name w:val="Strong"/>
    <w:basedOn w:val="a1"/>
    <w:uiPriority w:val="22"/>
    <w:qFormat/>
    <w:rsid w:val="00E353F4"/>
    <w:rPr>
      <w:b/>
      <w:bCs/>
    </w:rPr>
  </w:style>
  <w:style w:type="character" w:customStyle="1" w:styleId="hithilite">
    <w:name w:val="hithilite"/>
    <w:basedOn w:val="a1"/>
    <w:rsid w:val="00D0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555">
      <w:bodyDiv w:val="1"/>
      <w:marLeft w:val="0"/>
      <w:marRight w:val="0"/>
      <w:marTop w:val="0"/>
      <w:marBottom w:val="0"/>
      <w:divBdr>
        <w:top w:val="none" w:sz="0" w:space="0" w:color="auto"/>
        <w:left w:val="none" w:sz="0" w:space="0" w:color="auto"/>
        <w:bottom w:val="none" w:sz="0" w:space="0" w:color="auto"/>
        <w:right w:val="none" w:sz="0" w:space="0" w:color="auto"/>
      </w:divBdr>
    </w:div>
    <w:div w:id="627901973">
      <w:bodyDiv w:val="1"/>
      <w:marLeft w:val="0"/>
      <w:marRight w:val="0"/>
      <w:marTop w:val="0"/>
      <w:marBottom w:val="0"/>
      <w:divBdr>
        <w:top w:val="none" w:sz="0" w:space="0" w:color="auto"/>
        <w:left w:val="none" w:sz="0" w:space="0" w:color="auto"/>
        <w:bottom w:val="none" w:sz="0" w:space="0" w:color="auto"/>
        <w:right w:val="none" w:sz="0" w:space="0" w:color="auto"/>
      </w:divBdr>
    </w:div>
    <w:div w:id="1077902642">
      <w:bodyDiv w:val="1"/>
      <w:marLeft w:val="0"/>
      <w:marRight w:val="0"/>
      <w:marTop w:val="0"/>
      <w:marBottom w:val="0"/>
      <w:divBdr>
        <w:top w:val="none" w:sz="0" w:space="0" w:color="auto"/>
        <w:left w:val="none" w:sz="0" w:space="0" w:color="auto"/>
        <w:bottom w:val="none" w:sz="0" w:space="0" w:color="auto"/>
        <w:right w:val="none" w:sz="0" w:space="0" w:color="auto"/>
      </w:divBdr>
    </w:div>
    <w:div w:id="1721585545">
      <w:bodyDiv w:val="1"/>
      <w:marLeft w:val="0"/>
      <w:marRight w:val="0"/>
      <w:marTop w:val="0"/>
      <w:marBottom w:val="0"/>
      <w:divBdr>
        <w:top w:val="none" w:sz="0" w:space="0" w:color="auto"/>
        <w:left w:val="none" w:sz="0" w:space="0" w:color="auto"/>
        <w:bottom w:val="none" w:sz="0" w:space="0" w:color="auto"/>
        <w:right w:val="none" w:sz="0" w:space="0" w:color="auto"/>
      </w:divBdr>
    </w:div>
    <w:div w:id="2012949882">
      <w:bodyDiv w:val="1"/>
      <w:marLeft w:val="0"/>
      <w:marRight w:val="0"/>
      <w:marTop w:val="0"/>
      <w:marBottom w:val="0"/>
      <w:divBdr>
        <w:top w:val="none" w:sz="0" w:space="0" w:color="auto"/>
        <w:left w:val="none" w:sz="0" w:space="0" w:color="auto"/>
        <w:bottom w:val="none" w:sz="0" w:space="0" w:color="auto"/>
        <w:right w:val="none" w:sz="0" w:space="0" w:color="auto"/>
      </w:divBdr>
    </w:div>
    <w:div w:id="20443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91979-9D78-441E-9B94-B3674EF2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Леонид Александрович</dc:creator>
  <cp:lastModifiedBy>Боярская Екатерина Петровна</cp:lastModifiedBy>
  <cp:revision>2</cp:revision>
  <dcterms:created xsi:type="dcterms:W3CDTF">2020-06-08T06:54:00Z</dcterms:created>
  <dcterms:modified xsi:type="dcterms:W3CDTF">2020-06-08T06:54:00Z</dcterms:modified>
</cp:coreProperties>
</file>